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592E" w14:textId="259FC0EB" w:rsidR="009E5A3F" w:rsidRPr="009E5A3F" w:rsidRDefault="009E5A3F" w:rsidP="009E5A3F">
      <w:pPr>
        <w:keepNext/>
        <w:spacing w:after="120" w:line="276" w:lineRule="auto"/>
        <w:jc w:val="center"/>
        <w:rPr>
          <w:rFonts w:ascii="Times New Roman" w:eastAsia="Times New Roman" w:hAnsi="Times New Roman" w:cs="Times New Roman"/>
          <w:b/>
          <w:bCs/>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UCHWAŁA NR              /2</w:t>
      </w:r>
      <w:r w:rsidR="00F604F9">
        <w:rPr>
          <w:rFonts w:ascii="Times New Roman" w:eastAsia="Times New Roman" w:hAnsi="Times New Roman" w:cs="Times New Roman"/>
          <w:b/>
          <w:bCs/>
          <w:kern w:val="0"/>
          <w:sz w:val="24"/>
          <w:szCs w:val="24"/>
          <w:lang w:eastAsia="pl-PL" w:bidi="pl-PL"/>
          <w14:ligatures w14:val="none"/>
        </w:rPr>
        <w:t>6</w:t>
      </w:r>
    </w:p>
    <w:p w14:paraId="1D6E37BE" w14:textId="77777777" w:rsidR="009E5A3F" w:rsidRPr="009E5A3F" w:rsidRDefault="009E5A3F" w:rsidP="009E5A3F">
      <w:pPr>
        <w:keepNext/>
        <w:spacing w:after="120" w:line="276" w:lineRule="auto"/>
        <w:jc w:val="center"/>
        <w:rPr>
          <w:rFonts w:ascii="Times New Roman" w:eastAsia="Times New Roman" w:hAnsi="Times New Roman" w:cs="Times New Roman"/>
          <w:b/>
          <w:bCs/>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RADY POWIATU MIŃSKIEGO</w:t>
      </w:r>
    </w:p>
    <w:p w14:paraId="285D3B95" w14:textId="1BB9A660" w:rsidR="009E5A3F" w:rsidRPr="009E5A3F" w:rsidRDefault="009E5A3F" w:rsidP="009E5A3F">
      <w:pPr>
        <w:keepNext/>
        <w:spacing w:after="120" w:line="276" w:lineRule="auto"/>
        <w:jc w:val="center"/>
        <w:rPr>
          <w:rFonts w:ascii="Times New Roman" w:eastAsia="Times New Roman" w:hAnsi="Times New Roman" w:cs="Times New Roman"/>
          <w:b/>
          <w:bCs/>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 xml:space="preserve">z dnia 3 </w:t>
      </w:r>
      <w:r w:rsidR="00F604F9">
        <w:rPr>
          <w:rFonts w:ascii="Times New Roman" w:eastAsia="Times New Roman" w:hAnsi="Times New Roman" w:cs="Times New Roman"/>
          <w:b/>
          <w:bCs/>
          <w:kern w:val="0"/>
          <w:sz w:val="24"/>
          <w:szCs w:val="24"/>
          <w:lang w:eastAsia="pl-PL" w:bidi="pl-PL"/>
          <w14:ligatures w14:val="none"/>
        </w:rPr>
        <w:t>marca</w:t>
      </w:r>
      <w:r w:rsidRPr="009E5A3F">
        <w:rPr>
          <w:rFonts w:ascii="Times New Roman" w:eastAsia="Times New Roman" w:hAnsi="Times New Roman" w:cs="Times New Roman"/>
          <w:b/>
          <w:bCs/>
          <w:kern w:val="0"/>
          <w:sz w:val="24"/>
          <w:szCs w:val="24"/>
          <w:lang w:eastAsia="pl-PL" w:bidi="pl-PL"/>
          <w14:ligatures w14:val="none"/>
        </w:rPr>
        <w:t xml:space="preserve"> 202</w:t>
      </w:r>
      <w:r w:rsidR="00F604F9">
        <w:rPr>
          <w:rFonts w:ascii="Times New Roman" w:eastAsia="Times New Roman" w:hAnsi="Times New Roman" w:cs="Times New Roman"/>
          <w:b/>
          <w:bCs/>
          <w:kern w:val="0"/>
          <w:sz w:val="24"/>
          <w:szCs w:val="24"/>
          <w:lang w:eastAsia="pl-PL" w:bidi="pl-PL"/>
          <w14:ligatures w14:val="none"/>
        </w:rPr>
        <w:t>6</w:t>
      </w:r>
      <w:r w:rsidRPr="009E5A3F">
        <w:rPr>
          <w:rFonts w:ascii="Times New Roman" w:eastAsia="Times New Roman" w:hAnsi="Times New Roman" w:cs="Times New Roman"/>
          <w:b/>
          <w:bCs/>
          <w:kern w:val="0"/>
          <w:sz w:val="24"/>
          <w:szCs w:val="24"/>
          <w:lang w:eastAsia="pl-PL" w:bidi="pl-PL"/>
          <w14:ligatures w14:val="none"/>
        </w:rPr>
        <w:t xml:space="preserve"> r.</w:t>
      </w:r>
    </w:p>
    <w:p w14:paraId="6B83682F" w14:textId="0030B5A1" w:rsidR="00F604F9" w:rsidRPr="00F604F9" w:rsidRDefault="000C5241" w:rsidP="000C5241">
      <w:pPr>
        <w:keepNext/>
        <w:spacing w:after="0" w:line="240" w:lineRule="auto"/>
        <w:jc w:val="center"/>
        <w:rPr>
          <w:rFonts w:ascii="Times New Roman" w:eastAsia="Times New Roman" w:hAnsi="Times New Roman" w:cs="Times New Roman"/>
          <w:b/>
          <w:bCs/>
          <w:kern w:val="0"/>
          <w:sz w:val="24"/>
          <w:szCs w:val="24"/>
          <w:lang w:eastAsia="pl-PL" w:bidi="pl-PL"/>
          <w14:ligatures w14:val="none"/>
        </w:rPr>
      </w:pPr>
      <w:r>
        <w:rPr>
          <w:rFonts w:ascii="Times New Roman" w:eastAsia="Times New Roman" w:hAnsi="Times New Roman" w:cs="Times New Roman"/>
          <w:b/>
          <w:bCs/>
          <w:kern w:val="0"/>
          <w:sz w:val="24"/>
          <w:szCs w:val="24"/>
          <w:lang w:eastAsia="pl-PL" w:bidi="pl-PL"/>
          <w14:ligatures w14:val="none"/>
        </w:rPr>
        <w:t>zmieniająca</w:t>
      </w:r>
      <w:r w:rsidR="00F604F9" w:rsidRPr="00F604F9">
        <w:rPr>
          <w:rFonts w:ascii="Times New Roman" w:eastAsia="Times New Roman" w:hAnsi="Times New Roman" w:cs="Times New Roman"/>
          <w:b/>
          <w:bCs/>
          <w:kern w:val="0"/>
          <w:sz w:val="24"/>
          <w:szCs w:val="24"/>
          <w:lang w:eastAsia="pl-PL" w:bidi="pl-PL"/>
          <w14:ligatures w14:val="none"/>
        </w:rPr>
        <w:t xml:space="preserve"> uchwał</w:t>
      </w:r>
      <w:r>
        <w:rPr>
          <w:rFonts w:ascii="Times New Roman" w:eastAsia="Times New Roman" w:hAnsi="Times New Roman" w:cs="Times New Roman"/>
          <w:b/>
          <w:bCs/>
          <w:kern w:val="0"/>
          <w:sz w:val="24"/>
          <w:szCs w:val="24"/>
          <w:lang w:eastAsia="pl-PL" w:bidi="pl-PL"/>
          <w14:ligatures w14:val="none"/>
        </w:rPr>
        <w:t>ę Rady</w:t>
      </w:r>
      <w:r w:rsidR="00F604F9" w:rsidRPr="00F604F9">
        <w:rPr>
          <w:rFonts w:ascii="Times New Roman" w:eastAsia="Times New Roman" w:hAnsi="Times New Roman" w:cs="Times New Roman"/>
          <w:b/>
          <w:bCs/>
          <w:kern w:val="0"/>
          <w:sz w:val="24"/>
          <w:szCs w:val="24"/>
          <w:lang w:eastAsia="pl-PL" w:bidi="pl-PL"/>
          <w14:ligatures w14:val="none"/>
        </w:rPr>
        <w:t xml:space="preserve"> Powiatu Mińskiego</w:t>
      </w:r>
      <w:r>
        <w:rPr>
          <w:rFonts w:ascii="Times New Roman" w:eastAsia="Times New Roman" w:hAnsi="Times New Roman" w:cs="Times New Roman"/>
          <w:b/>
          <w:bCs/>
          <w:kern w:val="0"/>
          <w:sz w:val="24"/>
          <w:szCs w:val="24"/>
          <w:lang w:eastAsia="pl-PL" w:bidi="pl-PL"/>
          <w14:ligatures w14:val="none"/>
        </w:rPr>
        <w:t xml:space="preserve"> </w:t>
      </w:r>
      <w:r w:rsidR="00F604F9" w:rsidRPr="00F604F9">
        <w:rPr>
          <w:rFonts w:ascii="Times New Roman" w:eastAsia="Times New Roman" w:hAnsi="Times New Roman" w:cs="Times New Roman"/>
          <w:b/>
          <w:bCs/>
          <w:kern w:val="0"/>
          <w:sz w:val="24"/>
          <w:szCs w:val="24"/>
          <w:lang w:eastAsia="pl-PL" w:bidi="pl-PL"/>
          <w14:ligatures w14:val="none"/>
        </w:rPr>
        <w:t>w sprawie ustanowienia</w:t>
      </w:r>
      <w:r>
        <w:rPr>
          <w:rFonts w:ascii="Times New Roman" w:eastAsia="Times New Roman" w:hAnsi="Times New Roman" w:cs="Times New Roman"/>
          <w:b/>
          <w:bCs/>
          <w:kern w:val="0"/>
          <w:sz w:val="24"/>
          <w:szCs w:val="24"/>
          <w:lang w:eastAsia="pl-PL" w:bidi="pl-PL"/>
          <w14:ligatures w14:val="none"/>
        </w:rPr>
        <w:t xml:space="preserve">                </w:t>
      </w:r>
      <w:r w:rsidR="00F604F9" w:rsidRPr="00F604F9">
        <w:rPr>
          <w:rFonts w:ascii="Times New Roman" w:eastAsia="Times New Roman" w:hAnsi="Times New Roman" w:cs="Times New Roman"/>
          <w:b/>
          <w:bCs/>
          <w:kern w:val="0"/>
          <w:sz w:val="24"/>
          <w:szCs w:val="24"/>
          <w:lang w:eastAsia="pl-PL" w:bidi="pl-PL"/>
          <w14:ligatures w14:val="none"/>
        </w:rPr>
        <w:t xml:space="preserve"> Nagrody Powiatu Mińskiego</w:t>
      </w:r>
    </w:p>
    <w:p w14:paraId="2B40D65A" w14:textId="77777777" w:rsidR="00F604F9" w:rsidRPr="00F604F9" w:rsidRDefault="00F604F9" w:rsidP="00F604F9">
      <w:pPr>
        <w:keepNext/>
        <w:spacing w:after="0" w:line="240" w:lineRule="auto"/>
        <w:jc w:val="both"/>
        <w:rPr>
          <w:rFonts w:ascii="Times New Roman" w:eastAsia="Times New Roman" w:hAnsi="Times New Roman" w:cs="Times New Roman"/>
          <w:kern w:val="0"/>
          <w:sz w:val="24"/>
          <w:szCs w:val="24"/>
          <w:lang w:eastAsia="pl-PL" w:bidi="pl-PL"/>
          <w14:ligatures w14:val="none"/>
        </w:rPr>
      </w:pPr>
    </w:p>
    <w:p w14:paraId="48E0728F" w14:textId="173F0856" w:rsidR="005C00D3" w:rsidRDefault="00F604F9" w:rsidP="00F604F9">
      <w:pPr>
        <w:keepNext/>
        <w:spacing w:after="120" w:line="276" w:lineRule="auto"/>
        <w:jc w:val="both"/>
        <w:rPr>
          <w:rFonts w:ascii="Times New Roman" w:eastAsia="Times New Roman" w:hAnsi="Times New Roman" w:cs="Times New Roman"/>
          <w:kern w:val="0"/>
          <w:sz w:val="24"/>
          <w:szCs w:val="24"/>
          <w:lang w:eastAsia="pl-PL" w:bidi="pl-PL"/>
          <w14:ligatures w14:val="none"/>
        </w:rPr>
      </w:pPr>
      <w:r w:rsidRPr="00F604F9">
        <w:rPr>
          <w:rFonts w:ascii="Times New Roman" w:eastAsia="Times New Roman" w:hAnsi="Times New Roman" w:cs="Times New Roman"/>
          <w:kern w:val="0"/>
          <w:sz w:val="24"/>
          <w:szCs w:val="24"/>
          <w:lang w:eastAsia="pl-PL" w:bidi="pl-PL"/>
          <w14:ligatures w14:val="none"/>
        </w:rPr>
        <w:t>Na podstawie art. 4 ust</w:t>
      </w:r>
      <w:r w:rsidR="000C5241">
        <w:rPr>
          <w:rFonts w:ascii="Times New Roman" w:eastAsia="Times New Roman" w:hAnsi="Times New Roman" w:cs="Times New Roman"/>
          <w:kern w:val="0"/>
          <w:sz w:val="24"/>
          <w:szCs w:val="24"/>
          <w:lang w:eastAsia="pl-PL" w:bidi="pl-PL"/>
          <w14:ligatures w14:val="none"/>
        </w:rPr>
        <w:t xml:space="preserve"> 1</w:t>
      </w:r>
      <w:r w:rsidRPr="00F604F9">
        <w:rPr>
          <w:rFonts w:ascii="Times New Roman" w:eastAsia="Times New Roman" w:hAnsi="Times New Roman" w:cs="Times New Roman"/>
          <w:kern w:val="0"/>
          <w:sz w:val="24"/>
          <w:szCs w:val="24"/>
          <w:lang w:eastAsia="pl-PL" w:bidi="pl-PL"/>
          <w14:ligatures w14:val="none"/>
        </w:rPr>
        <w:t xml:space="preserve"> pkt 21 </w:t>
      </w:r>
      <w:r>
        <w:rPr>
          <w:rFonts w:ascii="Times New Roman" w:eastAsia="Times New Roman" w:hAnsi="Times New Roman" w:cs="Times New Roman"/>
          <w:kern w:val="0"/>
          <w:sz w:val="24"/>
          <w:szCs w:val="24"/>
          <w:lang w:eastAsia="pl-PL" w:bidi="pl-PL"/>
          <w14:ligatures w14:val="none"/>
        </w:rPr>
        <w:t xml:space="preserve">i </w:t>
      </w:r>
      <w:r w:rsidR="009E5A3F" w:rsidRPr="009E5A3F">
        <w:rPr>
          <w:rFonts w:ascii="Times New Roman" w:eastAsia="Times New Roman" w:hAnsi="Times New Roman" w:cs="Times New Roman"/>
          <w:kern w:val="0"/>
          <w:sz w:val="24"/>
          <w:szCs w:val="24"/>
          <w:lang w:eastAsia="pl-PL" w:bidi="pl-PL"/>
          <w14:ligatures w14:val="none"/>
        </w:rPr>
        <w:t xml:space="preserve">art. 12 pkt 11 </w:t>
      </w:r>
      <w:r w:rsidRPr="00F604F9">
        <w:rPr>
          <w:rFonts w:ascii="Times New Roman" w:eastAsia="Times New Roman" w:hAnsi="Times New Roman" w:cs="Times New Roman"/>
          <w:kern w:val="0"/>
          <w:sz w:val="24"/>
          <w:szCs w:val="24"/>
          <w:lang w:eastAsia="pl-PL" w:bidi="pl-PL"/>
          <w14:ligatures w14:val="none"/>
        </w:rPr>
        <w:t>ustawy z dnia 5 czerwca 1998 r. o samorządzie powiatowym (Dz. U. z 2025 r. poz. 1684 z późn. zm.)</w:t>
      </w:r>
      <w:r>
        <w:rPr>
          <w:rFonts w:ascii="Times New Roman" w:eastAsia="Times New Roman" w:hAnsi="Times New Roman" w:cs="Times New Roman"/>
          <w:kern w:val="0"/>
          <w:sz w:val="24"/>
          <w:szCs w:val="24"/>
          <w:lang w:eastAsia="pl-PL" w:bidi="pl-PL"/>
          <w14:ligatures w14:val="none"/>
        </w:rPr>
        <w:t xml:space="preserve">, </w:t>
      </w:r>
      <w:r w:rsidR="009E5A3F">
        <w:rPr>
          <w:rFonts w:ascii="Times New Roman" w:eastAsia="Times New Roman" w:hAnsi="Times New Roman" w:cs="Times New Roman"/>
          <w:kern w:val="0"/>
          <w:sz w:val="24"/>
          <w:szCs w:val="24"/>
          <w:lang w:eastAsia="pl-PL" w:bidi="pl-PL"/>
          <w14:ligatures w14:val="none"/>
        </w:rPr>
        <w:t>uchwala się, co następuje:</w:t>
      </w:r>
    </w:p>
    <w:p w14:paraId="1A5BD66D" w14:textId="2D25F69B" w:rsidR="009E5A3F" w:rsidRDefault="009E5A3F" w:rsidP="007F0BDF">
      <w:pPr>
        <w:spacing w:line="276" w:lineRule="auto"/>
        <w:ind w:firstLine="708"/>
        <w:jc w:val="both"/>
        <w:rPr>
          <w:rFonts w:ascii="Times New Roman" w:eastAsia="Times New Roman" w:hAnsi="Times New Roman" w:cs="Times New Roman"/>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 1.</w:t>
      </w:r>
      <w:r>
        <w:rPr>
          <w:rFonts w:ascii="Times New Roman" w:eastAsia="Times New Roman" w:hAnsi="Times New Roman" w:cs="Times New Roman"/>
          <w:kern w:val="0"/>
          <w:sz w:val="24"/>
          <w:szCs w:val="24"/>
          <w:lang w:eastAsia="pl-PL" w:bidi="pl-PL"/>
          <w14:ligatures w14:val="none"/>
        </w:rPr>
        <w:t xml:space="preserve"> </w:t>
      </w:r>
      <w:r w:rsidR="007F0BDF">
        <w:rPr>
          <w:rFonts w:ascii="Times New Roman" w:eastAsia="Times New Roman" w:hAnsi="Times New Roman" w:cs="Times New Roman"/>
          <w:kern w:val="0"/>
          <w:sz w:val="24"/>
          <w:szCs w:val="24"/>
          <w:lang w:eastAsia="pl-PL" w:bidi="pl-PL"/>
          <w14:ligatures w14:val="none"/>
        </w:rPr>
        <w:t>Regulamin Nagr</w:t>
      </w:r>
      <w:r w:rsidR="000C5241">
        <w:rPr>
          <w:rFonts w:ascii="Times New Roman" w:eastAsia="Times New Roman" w:hAnsi="Times New Roman" w:cs="Times New Roman"/>
          <w:kern w:val="0"/>
          <w:sz w:val="24"/>
          <w:szCs w:val="24"/>
          <w:lang w:eastAsia="pl-PL" w:bidi="pl-PL"/>
          <w14:ligatures w14:val="none"/>
        </w:rPr>
        <w:t>ód</w:t>
      </w:r>
      <w:r w:rsidR="007F0BDF">
        <w:rPr>
          <w:rFonts w:ascii="Times New Roman" w:eastAsia="Times New Roman" w:hAnsi="Times New Roman" w:cs="Times New Roman"/>
          <w:kern w:val="0"/>
          <w:sz w:val="24"/>
          <w:szCs w:val="24"/>
          <w:lang w:eastAsia="pl-PL" w:bidi="pl-PL"/>
          <w14:ligatures w14:val="none"/>
        </w:rPr>
        <w:t xml:space="preserve"> Powiatu Mińskiego stanowiący załącznik Nr 2 do uchwały</w:t>
      </w:r>
      <w:r w:rsidR="007F0BDF" w:rsidRPr="007F0BDF">
        <w:t xml:space="preserve"> </w:t>
      </w:r>
      <w:r w:rsidR="007F0BDF" w:rsidRPr="007F0BDF">
        <w:rPr>
          <w:rFonts w:ascii="Times New Roman" w:eastAsia="Times New Roman" w:hAnsi="Times New Roman" w:cs="Times New Roman"/>
          <w:kern w:val="0"/>
          <w:sz w:val="24"/>
          <w:szCs w:val="24"/>
          <w:lang w:eastAsia="pl-PL" w:bidi="pl-PL"/>
          <w14:ligatures w14:val="none"/>
        </w:rPr>
        <w:t>Nr XXX/262/2002 Rady Powiatu Mińskiego</w:t>
      </w:r>
      <w:r w:rsidR="007F0BDF">
        <w:rPr>
          <w:rFonts w:ascii="Times New Roman" w:eastAsia="Times New Roman" w:hAnsi="Times New Roman" w:cs="Times New Roman"/>
          <w:kern w:val="0"/>
          <w:sz w:val="24"/>
          <w:szCs w:val="24"/>
          <w:lang w:eastAsia="pl-PL" w:bidi="pl-PL"/>
          <w14:ligatures w14:val="none"/>
        </w:rPr>
        <w:t xml:space="preserve"> </w:t>
      </w:r>
      <w:r w:rsidR="007F0BDF" w:rsidRPr="007F0BDF">
        <w:rPr>
          <w:rFonts w:ascii="Times New Roman" w:eastAsia="Times New Roman" w:hAnsi="Times New Roman" w:cs="Times New Roman"/>
          <w:kern w:val="0"/>
          <w:sz w:val="24"/>
          <w:szCs w:val="24"/>
          <w:lang w:eastAsia="pl-PL" w:bidi="pl-PL"/>
          <w14:ligatures w14:val="none"/>
        </w:rPr>
        <w:t>z dnia 27 sierpnia 2002 r. w sprawie ustanowienia Nagrody Powiatu Mińskiego</w:t>
      </w:r>
      <w:r w:rsidR="007F0BDF">
        <w:rPr>
          <w:rFonts w:ascii="Times New Roman" w:eastAsia="Times New Roman" w:hAnsi="Times New Roman" w:cs="Times New Roman"/>
          <w:kern w:val="0"/>
          <w:sz w:val="24"/>
          <w:szCs w:val="24"/>
          <w:lang w:eastAsia="pl-PL" w:bidi="pl-PL"/>
          <w14:ligatures w14:val="none"/>
        </w:rPr>
        <w:t xml:space="preserve">, zmienionej uchwałą NR XXIX/215/2006 z dnia 21 czerwca 2006 r., otrzymuje brzmienie </w:t>
      </w:r>
      <w:r w:rsidR="00BC2660">
        <w:rPr>
          <w:rFonts w:ascii="Times New Roman" w:eastAsia="Times New Roman" w:hAnsi="Times New Roman" w:cs="Times New Roman"/>
          <w:kern w:val="0"/>
          <w:sz w:val="24"/>
          <w:szCs w:val="24"/>
          <w:lang w:eastAsia="pl-PL" w:bidi="pl-PL"/>
          <w14:ligatures w14:val="none"/>
        </w:rPr>
        <w:t>zgodnie z</w:t>
      </w:r>
      <w:r w:rsidR="007F0BDF">
        <w:rPr>
          <w:rFonts w:ascii="Times New Roman" w:eastAsia="Times New Roman" w:hAnsi="Times New Roman" w:cs="Times New Roman"/>
          <w:kern w:val="0"/>
          <w:sz w:val="24"/>
          <w:szCs w:val="24"/>
          <w:lang w:eastAsia="pl-PL" w:bidi="pl-PL"/>
          <w14:ligatures w14:val="none"/>
        </w:rPr>
        <w:t xml:space="preserve"> załącznik</w:t>
      </w:r>
      <w:r w:rsidR="00BC2660">
        <w:rPr>
          <w:rFonts w:ascii="Times New Roman" w:eastAsia="Times New Roman" w:hAnsi="Times New Roman" w:cs="Times New Roman"/>
          <w:kern w:val="0"/>
          <w:sz w:val="24"/>
          <w:szCs w:val="24"/>
          <w:lang w:eastAsia="pl-PL" w:bidi="pl-PL"/>
          <w14:ligatures w14:val="none"/>
        </w:rPr>
        <w:t>iem</w:t>
      </w:r>
      <w:r w:rsidR="007F0BDF">
        <w:rPr>
          <w:rFonts w:ascii="Times New Roman" w:eastAsia="Times New Roman" w:hAnsi="Times New Roman" w:cs="Times New Roman"/>
          <w:kern w:val="0"/>
          <w:sz w:val="24"/>
          <w:szCs w:val="24"/>
          <w:lang w:eastAsia="pl-PL" w:bidi="pl-PL"/>
          <w14:ligatures w14:val="none"/>
        </w:rPr>
        <w:t xml:space="preserve"> nr 1 do niniejszej uchwały.</w:t>
      </w:r>
    </w:p>
    <w:p w14:paraId="69119EAB" w14:textId="4269FA72" w:rsidR="009E5A3F" w:rsidRDefault="009E5A3F" w:rsidP="009E5A3F">
      <w:pPr>
        <w:spacing w:line="276" w:lineRule="auto"/>
        <w:ind w:firstLine="708"/>
        <w:jc w:val="both"/>
        <w:rPr>
          <w:rFonts w:ascii="Times New Roman" w:eastAsia="Times New Roman" w:hAnsi="Times New Roman" w:cs="Times New Roman"/>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 2.</w:t>
      </w:r>
      <w:r>
        <w:rPr>
          <w:rFonts w:ascii="Times New Roman" w:eastAsia="Times New Roman" w:hAnsi="Times New Roman" w:cs="Times New Roman"/>
          <w:kern w:val="0"/>
          <w:sz w:val="24"/>
          <w:szCs w:val="24"/>
          <w:lang w:eastAsia="pl-PL" w:bidi="pl-PL"/>
          <w14:ligatures w14:val="none"/>
        </w:rPr>
        <w:t xml:space="preserve"> Wykonanie uchwały powierza się </w:t>
      </w:r>
      <w:r w:rsidR="007F0BDF">
        <w:rPr>
          <w:rFonts w:ascii="Times New Roman" w:eastAsia="Times New Roman" w:hAnsi="Times New Roman" w:cs="Times New Roman"/>
          <w:kern w:val="0"/>
          <w:sz w:val="24"/>
          <w:szCs w:val="24"/>
          <w:lang w:eastAsia="pl-PL" w:bidi="pl-PL"/>
          <w14:ligatures w14:val="none"/>
        </w:rPr>
        <w:t>Zarządowi Powiatu Mińskiego</w:t>
      </w:r>
      <w:r>
        <w:rPr>
          <w:rFonts w:ascii="Times New Roman" w:eastAsia="Times New Roman" w:hAnsi="Times New Roman" w:cs="Times New Roman"/>
          <w:kern w:val="0"/>
          <w:sz w:val="24"/>
          <w:szCs w:val="24"/>
          <w:lang w:eastAsia="pl-PL" w:bidi="pl-PL"/>
          <w14:ligatures w14:val="none"/>
        </w:rPr>
        <w:t>.</w:t>
      </w:r>
    </w:p>
    <w:p w14:paraId="005720F7" w14:textId="682E2C3B" w:rsidR="009E5A3F" w:rsidRDefault="009E5A3F" w:rsidP="009E5A3F">
      <w:pPr>
        <w:spacing w:line="276" w:lineRule="auto"/>
        <w:ind w:firstLine="708"/>
        <w:jc w:val="both"/>
        <w:rPr>
          <w:rFonts w:ascii="Times New Roman" w:eastAsia="Times New Roman" w:hAnsi="Times New Roman" w:cs="Times New Roman"/>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 3.</w:t>
      </w:r>
      <w:r>
        <w:rPr>
          <w:rFonts w:ascii="Times New Roman" w:eastAsia="Times New Roman" w:hAnsi="Times New Roman" w:cs="Times New Roman"/>
          <w:kern w:val="0"/>
          <w:sz w:val="24"/>
          <w:szCs w:val="24"/>
          <w:lang w:eastAsia="pl-PL" w:bidi="pl-PL"/>
          <w14:ligatures w14:val="none"/>
        </w:rPr>
        <w:t xml:space="preserve"> Uchwała wchodzi w życie </w:t>
      </w:r>
      <w:r w:rsidR="00E75DCB">
        <w:rPr>
          <w:rFonts w:ascii="Times New Roman" w:eastAsia="Times New Roman" w:hAnsi="Times New Roman" w:cs="Times New Roman"/>
          <w:kern w:val="0"/>
          <w:sz w:val="24"/>
          <w:szCs w:val="24"/>
          <w:lang w:eastAsia="pl-PL" w:bidi="pl-PL"/>
          <w14:ligatures w14:val="none"/>
        </w:rPr>
        <w:t xml:space="preserve">z dniem </w:t>
      </w:r>
      <w:r w:rsidR="007F0BDF">
        <w:rPr>
          <w:rFonts w:ascii="Times New Roman" w:eastAsia="Times New Roman" w:hAnsi="Times New Roman" w:cs="Times New Roman"/>
          <w:kern w:val="0"/>
          <w:sz w:val="24"/>
          <w:szCs w:val="24"/>
          <w:lang w:eastAsia="pl-PL" w:bidi="pl-PL"/>
          <w14:ligatures w14:val="none"/>
        </w:rPr>
        <w:t>podjęcia.</w:t>
      </w:r>
    </w:p>
    <w:p w14:paraId="6A19AB1A"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4420FA5B"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3BC70098"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1970A1C8"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10377A13"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78885A1C"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6FE85866"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316DE2A1"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00DBD6AB"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4A31E0D1"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3E3E8776"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3D2CEFB4"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697CE160"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688DF48E"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7DC1760D"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427CA69F"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4D10A65A" w14:textId="77777777" w:rsidR="008D3502" w:rsidRDefault="008D3502"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05615310" w14:textId="77777777" w:rsidR="008D3502" w:rsidRDefault="008D3502"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3173C18D" w14:textId="348CC8C9" w:rsidR="006023D5" w:rsidRDefault="006023D5" w:rsidP="006023D5">
      <w:pPr>
        <w:spacing w:after="0"/>
        <w:ind w:left="6372"/>
        <w:jc w:val="both"/>
      </w:pPr>
      <w:r>
        <w:lastRenderedPageBreak/>
        <w:t>Załącznik nr 1</w:t>
      </w:r>
    </w:p>
    <w:p w14:paraId="40D4F9CA" w14:textId="057AE072" w:rsidR="006023D5" w:rsidRDefault="006023D5" w:rsidP="006023D5">
      <w:pPr>
        <w:spacing w:after="0"/>
        <w:ind w:left="6372"/>
        <w:jc w:val="both"/>
      </w:pPr>
      <w:r>
        <w:t>Do uchwały Nr               /26</w:t>
      </w:r>
    </w:p>
    <w:p w14:paraId="457FA3BB" w14:textId="77777777" w:rsidR="006023D5" w:rsidRDefault="006023D5" w:rsidP="006023D5">
      <w:pPr>
        <w:spacing w:after="0"/>
        <w:ind w:left="6372"/>
        <w:jc w:val="both"/>
      </w:pPr>
      <w:r>
        <w:t>Rady Powiatu Mińskiego</w:t>
      </w:r>
    </w:p>
    <w:p w14:paraId="4CB9259C" w14:textId="443C15B5" w:rsidR="006023D5" w:rsidRDefault="006023D5" w:rsidP="006023D5">
      <w:pPr>
        <w:spacing w:after="0"/>
        <w:ind w:left="6372"/>
        <w:jc w:val="both"/>
      </w:pPr>
      <w:r>
        <w:t>z dnia 3 marca 2026 r.</w:t>
      </w:r>
    </w:p>
    <w:p w14:paraId="4BBB0E94" w14:textId="77777777" w:rsidR="006023D5" w:rsidRDefault="006023D5" w:rsidP="006023D5">
      <w:pPr>
        <w:spacing w:after="0"/>
        <w:ind w:left="6372"/>
        <w:jc w:val="both"/>
      </w:pPr>
    </w:p>
    <w:p w14:paraId="26E35B24" w14:textId="77777777" w:rsidR="006023D5" w:rsidRDefault="006023D5" w:rsidP="006023D5">
      <w:pPr>
        <w:spacing w:after="0"/>
        <w:ind w:left="6372"/>
        <w:jc w:val="both"/>
      </w:pPr>
      <w:r>
        <w:t>Załącznik nr 2</w:t>
      </w:r>
    </w:p>
    <w:p w14:paraId="7B2C356A" w14:textId="77777777" w:rsidR="006023D5" w:rsidRDefault="006023D5" w:rsidP="006023D5">
      <w:pPr>
        <w:spacing w:after="0"/>
        <w:ind w:left="6372"/>
        <w:jc w:val="both"/>
      </w:pPr>
      <w:r>
        <w:t>Do uchwały Nr XXX/262/2002</w:t>
      </w:r>
    </w:p>
    <w:p w14:paraId="6A0A0C55" w14:textId="77777777" w:rsidR="006023D5" w:rsidRDefault="006023D5" w:rsidP="006023D5">
      <w:pPr>
        <w:spacing w:after="0"/>
        <w:ind w:left="6372"/>
        <w:jc w:val="both"/>
      </w:pPr>
      <w:r>
        <w:t>Rady Powiatu Mińskiego</w:t>
      </w:r>
    </w:p>
    <w:p w14:paraId="1E87F737" w14:textId="77777777" w:rsidR="006023D5" w:rsidRDefault="006023D5" w:rsidP="006023D5">
      <w:pPr>
        <w:spacing w:after="0"/>
        <w:ind w:left="6372"/>
        <w:jc w:val="both"/>
      </w:pPr>
      <w:r>
        <w:t>Z dnia 27 sierpnia 2002 r.</w:t>
      </w:r>
    </w:p>
    <w:p w14:paraId="75E4A1FE" w14:textId="77777777" w:rsidR="006023D5" w:rsidRDefault="006023D5" w:rsidP="006023D5">
      <w:pPr>
        <w:jc w:val="both"/>
      </w:pPr>
    </w:p>
    <w:p w14:paraId="5F2782AF" w14:textId="77777777" w:rsidR="006023D5" w:rsidRPr="006023D5" w:rsidRDefault="006023D5" w:rsidP="006023D5">
      <w:pPr>
        <w:jc w:val="center"/>
        <w:rPr>
          <w:b/>
          <w:bCs/>
          <w:sz w:val="32"/>
          <w:szCs w:val="32"/>
        </w:rPr>
      </w:pPr>
      <w:r w:rsidRPr="006023D5">
        <w:rPr>
          <w:b/>
          <w:bCs/>
          <w:sz w:val="32"/>
          <w:szCs w:val="32"/>
        </w:rPr>
        <w:t>Regulamin Nagród Powiatu Mińskiego</w:t>
      </w:r>
    </w:p>
    <w:p w14:paraId="09CD65B2" w14:textId="41F3B359" w:rsidR="006023D5" w:rsidRPr="006023D5" w:rsidRDefault="006023D5" w:rsidP="006023D5">
      <w:pPr>
        <w:pStyle w:val="Akapitzlist"/>
        <w:numPr>
          <w:ilvl w:val="0"/>
          <w:numId w:val="1"/>
        </w:numPr>
        <w:ind w:left="360"/>
        <w:jc w:val="both"/>
        <w:rPr>
          <w:sz w:val="24"/>
          <w:szCs w:val="24"/>
        </w:rPr>
      </w:pPr>
      <w:r w:rsidRPr="006023D5">
        <w:rPr>
          <w:sz w:val="24"/>
          <w:szCs w:val="24"/>
        </w:rPr>
        <w:t>Nagroda Powiatu Mińskiego, zwana dalej „Nagrodą” przyznawana jest za indywidualne lub zbiorowe osiągnięcia</w:t>
      </w:r>
      <w:r w:rsidR="000C5241">
        <w:rPr>
          <w:sz w:val="24"/>
          <w:szCs w:val="24"/>
        </w:rPr>
        <w:t>, w szczególności w zakresie kultury, oświaty, sportu</w:t>
      </w:r>
      <w:r w:rsidRPr="006023D5">
        <w:rPr>
          <w:sz w:val="24"/>
          <w:szCs w:val="24"/>
        </w:rPr>
        <w:t>, gospodar</w:t>
      </w:r>
      <w:r w:rsidR="000C5241">
        <w:rPr>
          <w:sz w:val="24"/>
          <w:szCs w:val="24"/>
        </w:rPr>
        <w:t>ki</w:t>
      </w:r>
      <w:r w:rsidRPr="006023D5">
        <w:rPr>
          <w:sz w:val="24"/>
          <w:szCs w:val="24"/>
        </w:rPr>
        <w:t xml:space="preserve"> i </w:t>
      </w:r>
      <w:r w:rsidR="000C5241">
        <w:rPr>
          <w:sz w:val="24"/>
          <w:szCs w:val="24"/>
        </w:rPr>
        <w:t xml:space="preserve">działalności </w:t>
      </w:r>
      <w:r w:rsidRPr="006023D5">
        <w:rPr>
          <w:sz w:val="24"/>
          <w:szCs w:val="24"/>
        </w:rPr>
        <w:t>społeczne</w:t>
      </w:r>
      <w:r w:rsidR="000C5241">
        <w:rPr>
          <w:sz w:val="24"/>
          <w:szCs w:val="24"/>
        </w:rPr>
        <w:t>j,</w:t>
      </w:r>
      <w:r w:rsidRPr="006023D5">
        <w:rPr>
          <w:sz w:val="24"/>
          <w:szCs w:val="24"/>
        </w:rPr>
        <w:t xml:space="preserve"> służące rozwojowi i promocji powiatu.</w:t>
      </w:r>
    </w:p>
    <w:p w14:paraId="27C30348" w14:textId="6353BA30" w:rsidR="006023D5" w:rsidRPr="006023D5" w:rsidRDefault="006023D5" w:rsidP="006023D5">
      <w:pPr>
        <w:pStyle w:val="Akapitzlist"/>
        <w:numPr>
          <w:ilvl w:val="0"/>
          <w:numId w:val="1"/>
        </w:numPr>
        <w:ind w:left="360"/>
        <w:jc w:val="both"/>
        <w:rPr>
          <w:sz w:val="24"/>
          <w:szCs w:val="24"/>
        </w:rPr>
      </w:pPr>
      <w:r w:rsidRPr="006023D5">
        <w:rPr>
          <w:sz w:val="24"/>
          <w:szCs w:val="24"/>
        </w:rPr>
        <w:t>Nagroda przyznawana jest mieszkańcom powiatu mińskiego oraz podmiotom</w:t>
      </w:r>
      <w:r w:rsidR="00AA1732">
        <w:rPr>
          <w:sz w:val="24"/>
          <w:szCs w:val="24"/>
        </w:rPr>
        <w:t xml:space="preserve"> i </w:t>
      </w:r>
      <w:r w:rsidRPr="006023D5">
        <w:rPr>
          <w:sz w:val="24"/>
          <w:szCs w:val="24"/>
        </w:rPr>
        <w:t>organizacjom</w:t>
      </w:r>
      <w:r w:rsidR="00AA1732">
        <w:rPr>
          <w:sz w:val="24"/>
          <w:szCs w:val="24"/>
        </w:rPr>
        <w:t xml:space="preserve"> </w:t>
      </w:r>
      <w:r w:rsidR="00C148BC">
        <w:rPr>
          <w:sz w:val="24"/>
          <w:szCs w:val="24"/>
        </w:rPr>
        <w:t>z</w:t>
      </w:r>
      <w:r w:rsidR="00AA1732">
        <w:rPr>
          <w:sz w:val="24"/>
          <w:szCs w:val="24"/>
        </w:rPr>
        <w:t xml:space="preserve"> teren</w:t>
      </w:r>
      <w:r w:rsidR="00C148BC">
        <w:rPr>
          <w:sz w:val="24"/>
          <w:szCs w:val="24"/>
        </w:rPr>
        <w:t>u</w:t>
      </w:r>
      <w:r w:rsidR="00AA1732">
        <w:rPr>
          <w:sz w:val="24"/>
          <w:szCs w:val="24"/>
        </w:rPr>
        <w:t xml:space="preserve"> powiatu mińskiego</w:t>
      </w:r>
      <w:r w:rsidRPr="006023D5">
        <w:rPr>
          <w:sz w:val="24"/>
          <w:szCs w:val="24"/>
        </w:rPr>
        <w:t>, które w szczególny sposób przyczyniły się do rozwoju i promocji powiatu mińskiego.</w:t>
      </w:r>
    </w:p>
    <w:p w14:paraId="7F619BAC" w14:textId="77777777" w:rsidR="006023D5" w:rsidRPr="006023D5" w:rsidRDefault="006023D5" w:rsidP="006023D5">
      <w:pPr>
        <w:pStyle w:val="Akapitzlist"/>
        <w:numPr>
          <w:ilvl w:val="0"/>
          <w:numId w:val="1"/>
        </w:numPr>
        <w:ind w:left="360"/>
        <w:jc w:val="both"/>
        <w:rPr>
          <w:sz w:val="24"/>
          <w:szCs w:val="24"/>
        </w:rPr>
      </w:pPr>
      <w:r w:rsidRPr="006023D5">
        <w:rPr>
          <w:sz w:val="24"/>
          <w:szCs w:val="24"/>
        </w:rPr>
        <w:t>Nagroda przyznawana jest corocznie, z zastrzeżeniem pkt. 10.</w:t>
      </w:r>
    </w:p>
    <w:p w14:paraId="5E9E105D" w14:textId="77777777" w:rsidR="006023D5" w:rsidRPr="006023D5" w:rsidRDefault="006023D5" w:rsidP="006023D5">
      <w:pPr>
        <w:pStyle w:val="Akapitzlist"/>
        <w:numPr>
          <w:ilvl w:val="0"/>
          <w:numId w:val="1"/>
        </w:numPr>
        <w:ind w:left="360"/>
        <w:jc w:val="both"/>
        <w:rPr>
          <w:sz w:val="24"/>
          <w:szCs w:val="24"/>
        </w:rPr>
      </w:pPr>
      <w:r w:rsidRPr="006023D5">
        <w:rPr>
          <w:sz w:val="24"/>
          <w:szCs w:val="24"/>
        </w:rPr>
        <w:t>W danej edycji można przyznać maksymalnie 10 nagród.</w:t>
      </w:r>
    </w:p>
    <w:p w14:paraId="70E6BBCA" w14:textId="77777777" w:rsidR="006023D5" w:rsidRPr="006023D5" w:rsidRDefault="006023D5" w:rsidP="006023D5">
      <w:pPr>
        <w:pStyle w:val="Akapitzlist"/>
        <w:numPr>
          <w:ilvl w:val="0"/>
          <w:numId w:val="1"/>
        </w:numPr>
        <w:ind w:left="360"/>
        <w:jc w:val="both"/>
        <w:rPr>
          <w:sz w:val="24"/>
          <w:szCs w:val="24"/>
        </w:rPr>
      </w:pPr>
      <w:r w:rsidRPr="006023D5">
        <w:rPr>
          <w:sz w:val="24"/>
          <w:szCs w:val="24"/>
        </w:rPr>
        <w:t>Prawo zgłaszania kandydatów do nagrody mają:</w:t>
      </w:r>
    </w:p>
    <w:p w14:paraId="5EBF25D3" w14:textId="77777777" w:rsidR="006023D5" w:rsidRPr="006023D5" w:rsidRDefault="006023D5" w:rsidP="006023D5">
      <w:pPr>
        <w:pStyle w:val="Akapitzlist"/>
        <w:ind w:left="360"/>
        <w:jc w:val="both"/>
        <w:rPr>
          <w:sz w:val="24"/>
          <w:szCs w:val="24"/>
        </w:rPr>
      </w:pPr>
      <w:r w:rsidRPr="006023D5">
        <w:rPr>
          <w:sz w:val="24"/>
          <w:szCs w:val="24"/>
        </w:rPr>
        <w:t>- komisje stałe Rady Powiatu,</w:t>
      </w:r>
    </w:p>
    <w:p w14:paraId="661AE9CA" w14:textId="77777777" w:rsidR="006023D5" w:rsidRPr="006023D5" w:rsidRDefault="006023D5" w:rsidP="006023D5">
      <w:pPr>
        <w:pStyle w:val="Akapitzlist"/>
        <w:ind w:left="360"/>
        <w:jc w:val="both"/>
        <w:rPr>
          <w:sz w:val="24"/>
          <w:szCs w:val="24"/>
        </w:rPr>
      </w:pPr>
      <w:r w:rsidRPr="006023D5">
        <w:rPr>
          <w:sz w:val="24"/>
          <w:szCs w:val="24"/>
        </w:rPr>
        <w:t>- Zarząd Powiatu,</w:t>
      </w:r>
    </w:p>
    <w:p w14:paraId="3187D7EE" w14:textId="77777777" w:rsidR="006023D5" w:rsidRPr="006023D5" w:rsidRDefault="006023D5" w:rsidP="006023D5">
      <w:pPr>
        <w:pStyle w:val="Akapitzlist"/>
        <w:ind w:left="360"/>
        <w:jc w:val="both"/>
        <w:rPr>
          <w:sz w:val="24"/>
          <w:szCs w:val="24"/>
        </w:rPr>
      </w:pPr>
      <w:r w:rsidRPr="006023D5">
        <w:rPr>
          <w:sz w:val="24"/>
          <w:szCs w:val="24"/>
        </w:rPr>
        <w:t>- organy gmin i miast z terenu powiatu,</w:t>
      </w:r>
    </w:p>
    <w:p w14:paraId="43738E5E" w14:textId="77777777" w:rsidR="006023D5" w:rsidRPr="006023D5" w:rsidRDefault="006023D5" w:rsidP="006023D5">
      <w:pPr>
        <w:pStyle w:val="Akapitzlist"/>
        <w:ind w:left="360"/>
        <w:jc w:val="both"/>
        <w:rPr>
          <w:sz w:val="24"/>
          <w:szCs w:val="24"/>
        </w:rPr>
      </w:pPr>
      <w:r w:rsidRPr="006023D5">
        <w:rPr>
          <w:sz w:val="24"/>
          <w:szCs w:val="24"/>
        </w:rPr>
        <w:t>- organizacje społeczne, zawodowe i gospodarcze działające na terenie powiatu,</w:t>
      </w:r>
    </w:p>
    <w:p w14:paraId="43297BDF" w14:textId="77777777" w:rsidR="006023D5" w:rsidRPr="006023D5" w:rsidRDefault="006023D5" w:rsidP="006023D5">
      <w:pPr>
        <w:pStyle w:val="Akapitzlist"/>
        <w:ind w:left="360"/>
        <w:jc w:val="both"/>
        <w:rPr>
          <w:sz w:val="24"/>
          <w:szCs w:val="24"/>
        </w:rPr>
      </w:pPr>
      <w:r w:rsidRPr="006023D5">
        <w:rPr>
          <w:sz w:val="24"/>
          <w:szCs w:val="24"/>
        </w:rPr>
        <w:t>- instytucje i inne podmioty prowadzące działalność na terenie powiatu.</w:t>
      </w:r>
    </w:p>
    <w:p w14:paraId="2981FE0B" w14:textId="77777777" w:rsidR="006023D5" w:rsidRPr="006023D5" w:rsidRDefault="006023D5" w:rsidP="006023D5">
      <w:pPr>
        <w:pStyle w:val="Akapitzlist"/>
        <w:numPr>
          <w:ilvl w:val="0"/>
          <w:numId w:val="1"/>
        </w:numPr>
        <w:ind w:left="360"/>
        <w:jc w:val="both"/>
        <w:rPr>
          <w:sz w:val="24"/>
          <w:szCs w:val="24"/>
        </w:rPr>
      </w:pPr>
      <w:r w:rsidRPr="006023D5">
        <w:rPr>
          <w:sz w:val="24"/>
          <w:szCs w:val="24"/>
        </w:rPr>
        <w:t>Wniosek o przyznanie Nagrody kieruje się do Przewodniczącego Rady Powiatu, który pełni funkcję Przewodniczącego Kapituły. Wniosek musi zawierać:</w:t>
      </w:r>
    </w:p>
    <w:p w14:paraId="7AFBB247" w14:textId="577A6744" w:rsidR="006023D5" w:rsidRPr="006023D5" w:rsidRDefault="006023D5" w:rsidP="006023D5">
      <w:pPr>
        <w:pStyle w:val="Akapitzlist"/>
        <w:ind w:left="360"/>
        <w:jc w:val="both"/>
        <w:rPr>
          <w:sz w:val="24"/>
          <w:szCs w:val="24"/>
        </w:rPr>
      </w:pPr>
      <w:r w:rsidRPr="006023D5">
        <w:rPr>
          <w:sz w:val="24"/>
          <w:szCs w:val="24"/>
        </w:rPr>
        <w:t>- dane kandydata (imię i nazwisko lub nazwa, adres zamieszkania/siedziby</w:t>
      </w:r>
      <w:r w:rsidR="000C5241">
        <w:rPr>
          <w:sz w:val="24"/>
          <w:szCs w:val="24"/>
        </w:rPr>
        <w:t xml:space="preserve"> oraz, za zgodą kandydata, </w:t>
      </w:r>
      <w:r w:rsidRPr="006023D5">
        <w:rPr>
          <w:sz w:val="24"/>
          <w:szCs w:val="24"/>
        </w:rPr>
        <w:t xml:space="preserve">numer kontaktowy </w:t>
      </w:r>
      <w:r w:rsidR="000C5241">
        <w:rPr>
          <w:sz w:val="24"/>
          <w:szCs w:val="24"/>
        </w:rPr>
        <w:t>i</w:t>
      </w:r>
      <w:r w:rsidRPr="006023D5">
        <w:rPr>
          <w:sz w:val="24"/>
          <w:szCs w:val="24"/>
        </w:rPr>
        <w:t xml:space="preserve"> adres mailowy),</w:t>
      </w:r>
    </w:p>
    <w:p w14:paraId="24F3362C" w14:textId="77777777" w:rsidR="006023D5" w:rsidRPr="006023D5" w:rsidRDefault="006023D5" w:rsidP="006023D5">
      <w:pPr>
        <w:pStyle w:val="Akapitzlist"/>
        <w:ind w:left="360"/>
        <w:jc w:val="both"/>
        <w:rPr>
          <w:sz w:val="24"/>
          <w:szCs w:val="24"/>
        </w:rPr>
      </w:pPr>
      <w:r w:rsidRPr="006023D5">
        <w:rPr>
          <w:sz w:val="24"/>
          <w:szCs w:val="24"/>
        </w:rPr>
        <w:t>- szczegółowe uzasadnienie wniosku wraz z udokumentowaną charakterystyką osiągnięć kandydata.</w:t>
      </w:r>
    </w:p>
    <w:p w14:paraId="2171EA83" w14:textId="17661185" w:rsidR="006023D5" w:rsidRPr="006023D5" w:rsidRDefault="006023D5" w:rsidP="006023D5">
      <w:pPr>
        <w:pStyle w:val="Akapitzlist"/>
        <w:numPr>
          <w:ilvl w:val="0"/>
          <w:numId w:val="1"/>
        </w:numPr>
        <w:ind w:left="360"/>
        <w:jc w:val="both"/>
        <w:rPr>
          <w:sz w:val="24"/>
          <w:szCs w:val="24"/>
        </w:rPr>
      </w:pPr>
      <w:r w:rsidRPr="006023D5">
        <w:rPr>
          <w:sz w:val="24"/>
          <w:szCs w:val="24"/>
        </w:rPr>
        <w:t>W</w:t>
      </w:r>
      <w:r w:rsidR="000C5241">
        <w:rPr>
          <w:sz w:val="24"/>
          <w:szCs w:val="24"/>
        </w:rPr>
        <w:t xml:space="preserve">nioski rozpatruje </w:t>
      </w:r>
      <w:r w:rsidRPr="006023D5">
        <w:rPr>
          <w:sz w:val="24"/>
          <w:szCs w:val="24"/>
        </w:rPr>
        <w:t>Kapituł</w:t>
      </w:r>
      <w:r w:rsidR="000C5241">
        <w:rPr>
          <w:sz w:val="24"/>
          <w:szCs w:val="24"/>
        </w:rPr>
        <w:t>a w składzie</w:t>
      </w:r>
      <w:r w:rsidRPr="006023D5">
        <w:rPr>
          <w:sz w:val="24"/>
          <w:szCs w:val="24"/>
        </w:rPr>
        <w:t>:</w:t>
      </w:r>
    </w:p>
    <w:p w14:paraId="2A3E63BB" w14:textId="77777777" w:rsidR="006023D5" w:rsidRPr="006023D5" w:rsidRDefault="006023D5" w:rsidP="006023D5">
      <w:pPr>
        <w:pStyle w:val="Akapitzlist"/>
        <w:ind w:left="360"/>
        <w:jc w:val="both"/>
        <w:rPr>
          <w:sz w:val="24"/>
          <w:szCs w:val="24"/>
        </w:rPr>
      </w:pPr>
      <w:r w:rsidRPr="006023D5">
        <w:rPr>
          <w:sz w:val="24"/>
          <w:szCs w:val="24"/>
        </w:rPr>
        <w:t>- Przewodniczący Rady Powiatu Mińskiego,</w:t>
      </w:r>
    </w:p>
    <w:p w14:paraId="3684C2FE" w14:textId="77777777" w:rsidR="006023D5" w:rsidRPr="006023D5" w:rsidRDefault="006023D5" w:rsidP="006023D5">
      <w:pPr>
        <w:pStyle w:val="Akapitzlist"/>
        <w:ind w:left="360"/>
        <w:jc w:val="both"/>
        <w:rPr>
          <w:sz w:val="24"/>
          <w:szCs w:val="24"/>
        </w:rPr>
      </w:pPr>
      <w:r w:rsidRPr="006023D5">
        <w:rPr>
          <w:sz w:val="24"/>
          <w:szCs w:val="24"/>
        </w:rPr>
        <w:t>- przewodniczący komisji stałych Rady Powiatu,</w:t>
      </w:r>
    </w:p>
    <w:p w14:paraId="1E395DBF" w14:textId="77777777" w:rsidR="006023D5" w:rsidRPr="006023D5" w:rsidRDefault="006023D5" w:rsidP="006023D5">
      <w:pPr>
        <w:pStyle w:val="Akapitzlist"/>
        <w:ind w:left="360"/>
        <w:jc w:val="both"/>
        <w:rPr>
          <w:sz w:val="24"/>
          <w:szCs w:val="24"/>
        </w:rPr>
      </w:pPr>
      <w:r w:rsidRPr="006023D5">
        <w:rPr>
          <w:sz w:val="24"/>
          <w:szCs w:val="24"/>
        </w:rPr>
        <w:t>- członkowie Zarządu Powiatu,</w:t>
      </w:r>
    </w:p>
    <w:p w14:paraId="19CE2934" w14:textId="77777777" w:rsidR="006023D5" w:rsidRPr="006023D5" w:rsidRDefault="006023D5" w:rsidP="006023D5">
      <w:pPr>
        <w:pStyle w:val="Akapitzlist"/>
        <w:ind w:left="360"/>
        <w:jc w:val="both"/>
        <w:rPr>
          <w:sz w:val="24"/>
          <w:szCs w:val="24"/>
        </w:rPr>
      </w:pPr>
      <w:r w:rsidRPr="006023D5">
        <w:rPr>
          <w:sz w:val="24"/>
          <w:szCs w:val="24"/>
        </w:rPr>
        <w:t>- laureaci dwóch ostatnich edycji Nagrody.</w:t>
      </w:r>
    </w:p>
    <w:p w14:paraId="150F67F1" w14:textId="77777777" w:rsidR="006023D5" w:rsidRPr="006023D5" w:rsidRDefault="006023D5" w:rsidP="006023D5">
      <w:pPr>
        <w:pStyle w:val="Akapitzlist"/>
        <w:numPr>
          <w:ilvl w:val="0"/>
          <w:numId w:val="1"/>
        </w:numPr>
        <w:ind w:left="360"/>
        <w:jc w:val="both"/>
        <w:rPr>
          <w:sz w:val="24"/>
          <w:szCs w:val="24"/>
        </w:rPr>
      </w:pPr>
      <w:r w:rsidRPr="006023D5">
        <w:rPr>
          <w:sz w:val="24"/>
          <w:szCs w:val="24"/>
        </w:rPr>
        <w:t xml:space="preserve">Kapituła rozpatruje wnioski i wyłania laureatów nagrody. Kryteria oceny wniosków oraz tryb ich rozpoznawania ustala Kapituła. </w:t>
      </w:r>
    </w:p>
    <w:p w14:paraId="0B1336EF" w14:textId="49AD4D8F" w:rsidR="006023D5" w:rsidRPr="006023D5" w:rsidRDefault="006023D5" w:rsidP="006023D5">
      <w:pPr>
        <w:pStyle w:val="Akapitzlist"/>
        <w:numPr>
          <w:ilvl w:val="0"/>
          <w:numId w:val="1"/>
        </w:numPr>
        <w:ind w:left="360"/>
        <w:jc w:val="both"/>
        <w:rPr>
          <w:sz w:val="24"/>
          <w:szCs w:val="24"/>
        </w:rPr>
      </w:pPr>
      <w:r w:rsidRPr="006023D5">
        <w:rPr>
          <w:sz w:val="24"/>
          <w:szCs w:val="24"/>
        </w:rPr>
        <w:t>Członek Kapituły podlega wyłączeniu z udziału w ocenie wniosku, jeżeli dotyczy on jego osoby</w:t>
      </w:r>
      <w:r w:rsidR="000C5241">
        <w:rPr>
          <w:sz w:val="24"/>
          <w:szCs w:val="24"/>
        </w:rPr>
        <w:t xml:space="preserve"> lub</w:t>
      </w:r>
      <w:r w:rsidRPr="006023D5">
        <w:rPr>
          <w:sz w:val="24"/>
          <w:szCs w:val="24"/>
        </w:rPr>
        <w:t xml:space="preserve"> podmiotu, z którym jest związany lub pozostaje w relacji mogącej budzić wątpliwości co do bezstronności.</w:t>
      </w:r>
    </w:p>
    <w:p w14:paraId="7B2F3301" w14:textId="314C8571" w:rsidR="006023D5" w:rsidRPr="006023D5" w:rsidRDefault="006023D5" w:rsidP="006023D5">
      <w:pPr>
        <w:pStyle w:val="Akapitzlist"/>
        <w:numPr>
          <w:ilvl w:val="0"/>
          <w:numId w:val="1"/>
        </w:numPr>
        <w:ind w:left="360"/>
        <w:jc w:val="both"/>
        <w:rPr>
          <w:sz w:val="24"/>
          <w:szCs w:val="24"/>
        </w:rPr>
      </w:pPr>
      <w:r w:rsidRPr="006023D5">
        <w:rPr>
          <w:sz w:val="24"/>
          <w:szCs w:val="24"/>
        </w:rPr>
        <w:lastRenderedPageBreak/>
        <w:t>W przypadku stwierdzenia przez Kapitułę, że w danym roku kalendarzowym, żadna ze zgłoszonych kandydatur nie spełnia w</w:t>
      </w:r>
      <w:r w:rsidR="000C5241">
        <w:rPr>
          <w:sz w:val="24"/>
          <w:szCs w:val="24"/>
        </w:rPr>
        <w:t>ymogów</w:t>
      </w:r>
      <w:r w:rsidRPr="006023D5">
        <w:rPr>
          <w:sz w:val="24"/>
          <w:szCs w:val="24"/>
        </w:rPr>
        <w:t xml:space="preserve"> z pkt. 1</w:t>
      </w:r>
      <w:r w:rsidR="000C5241">
        <w:rPr>
          <w:sz w:val="24"/>
          <w:szCs w:val="24"/>
        </w:rPr>
        <w:t xml:space="preserve"> i 2</w:t>
      </w:r>
      <w:r w:rsidRPr="006023D5">
        <w:rPr>
          <w:sz w:val="24"/>
          <w:szCs w:val="24"/>
        </w:rPr>
        <w:t>, Nagroda za ten rok nie będzie przyznawana.</w:t>
      </w:r>
    </w:p>
    <w:p w14:paraId="5CC4B8CE" w14:textId="77777777" w:rsidR="006023D5" w:rsidRPr="006023D5" w:rsidRDefault="006023D5" w:rsidP="006023D5">
      <w:pPr>
        <w:pStyle w:val="Akapitzlist"/>
        <w:numPr>
          <w:ilvl w:val="0"/>
          <w:numId w:val="1"/>
        </w:numPr>
        <w:ind w:left="360"/>
        <w:jc w:val="both"/>
        <w:rPr>
          <w:sz w:val="24"/>
          <w:szCs w:val="24"/>
        </w:rPr>
      </w:pPr>
      <w:r w:rsidRPr="006023D5">
        <w:rPr>
          <w:sz w:val="24"/>
          <w:szCs w:val="24"/>
        </w:rPr>
        <w:t>Decyzje Kapituły są ostateczne i nie przysługuje od nich odwołanie.</w:t>
      </w:r>
    </w:p>
    <w:p w14:paraId="01F29207" w14:textId="77777777" w:rsidR="006023D5" w:rsidRPr="006023D5" w:rsidRDefault="006023D5" w:rsidP="006023D5">
      <w:pPr>
        <w:pStyle w:val="Akapitzlist"/>
        <w:numPr>
          <w:ilvl w:val="0"/>
          <w:numId w:val="1"/>
        </w:numPr>
        <w:ind w:left="360"/>
        <w:jc w:val="both"/>
        <w:rPr>
          <w:sz w:val="24"/>
          <w:szCs w:val="24"/>
        </w:rPr>
      </w:pPr>
      <w:r w:rsidRPr="006023D5">
        <w:rPr>
          <w:sz w:val="24"/>
          <w:szCs w:val="24"/>
        </w:rPr>
        <w:t>Lista laureatów Nagrody podawana jest do wiadomości publicznej.</w:t>
      </w:r>
    </w:p>
    <w:p w14:paraId="51D8CC31" w14:textId="77777777" w:rsidR="006023D5" w:rsidRPr="006023D5" w:rsidRDefault="006023D5" w:rsidP="006023D5">
      <w:pPr>
        <w:pStyle w:val="Akapitzlist"/>
        <w:numPr>
          <w:ilvl w:val="0"/>
          <w:numId w:val="1"/>
        </w:numPr>
        <w:ind w:left="360"/>
        <w:jc w:val="both"/>
        <w:rPr>
          <w:sz w:val="24"/>
          <w:szCs w:val="24"/>
        </w:rPr>
      </w:pPr>
      <w:r w:rsidRPr="006023D5">
        <w:rPr>
          <w:sz w:val="24"/>
          <w:szCs w:val="24"/>
        </w:rPr>
        <w:t xml:space="preserve">Informacje o każdej edycji Nagrody, w formie ogłoszenia, do publicznej wiadomości podaje Zarząd Powiatu. </w:t>
      </w:r>
    </w:p>
    <w:p w14:paraId="051E4FBE" w14:textId="25BABCBD" w:rsidR="006023D5" w:rsidRPr="006023D5" w:rsidRDefault="006023D5" w:rsidP="006023D5">
      <w:pPr>
        <w:pStyle w:val="Akapitzlist"/>
        <w:numPr>
          <w:ilvl w:val="0"/>
          <w:numId w:val="1"/>
        </w:numPr>
        <w:ind w:left="360"/>
        <w:jc w:val="both"/>
        <w:rPr>
          <w:sz w:val="24"/>
          <w:szCs w:val="24"/>
        </w:rPr>
      </w:pPr>
      <w:r w:rsidRPr="006023D5">
        <w:rPr>
          <w:sz w:val="24"/>
          <w:szCs w:val="24"/>
        </w:rPr>
        <w:t xml:space="preserve">W ogłoszeniu przedstawia się </w:t>
      </w:r>
      <w:r w:rsidR="000C5241">
        <w:rPr>
          <w:sz w:val="24"/>
          <w:szCs w:val="24"/>
        </w:rPr>
        <w:t xml:space="preserve">termin </w:t>
      </w:r>
      <w:r w:rsidRPr="006023D5">
        <w:rPr>
          <w:sz w:val="24"/>
          <w:szCs w:val="24"/>
        </w:rPr>
        <w:t xml:space="preserve">naboru wniosków oraz </w:t>
      </w:r>
      <w:r w:rsidR="000C5241">
        <w:rPr>
          <w:sz w:val="24"/>
          <w:szCs w:val="24"/>
        </w:rPr>
        <w:t xml:space="preserve">harmonogram </w:t>
      </w:r>
      <w:r w:rsidRPr="006023D5">
        <w:rPr>
          <w:sz w:val="24"/>
          <w:szCs w:val="24"/>
        </w:rPr>
        <w:t>prac Kapituły.</w:t>
      </w:r>
    </w:p>
    <w:p w14:paraId="76E5F1A1" w14:textId="77777777" w:rsidR="006023D5" w:rsidRPr="006023D5" w:rsidRDefault="006023D5" w:rsidP="006023D5">
      <w:pPr>
        <w:pStyle w:val="Akapitzlist"/>
        <w:numPr>
          <w:ilvl w:val="0"/>
          <w:numId w:val="1"/>
        </w:numPr>
        <w:ind w:left="360"/>
        <w:jc w:val="both"/>
        <w:rPr>
          <w:sz w:val="24"/>
          <w:szCs w:val="24"/>
        </w:rPr>
      </w:pPr>
      <w:r w:rsidRPr="006023D5">
        <w:rPr>
          <w:sz w:val="24"/>
          <w:szCs w:val="24"/>
        </w:rPr>
        <w:t>Obsługę organizacyjno-administracyjną Kapituły prowadzi Biuro Promocji w Starostwie Powiatowym w Mińsku Mazowieckim.</w:t>
      </w:r>
    </w:p>
    <w:p w14:paraId="6E73A3DF" w14:textId="2DA46707" w:rsidR="006023D5" w:rsidRPr="006023D5" w:rsidRDefault="000C5241" w:rsidP="006023D5">
      <w:pPr>
        <w:pStyle w:val="Akapitzlist"/>
        <w:numPr>
          <w:ilvl w:val="0"/>
          <w:numId w:val="1"/>
        </w:numPr>
        <w:ind w:left="360"/>
        <w:jc w:val="both"/>
        <w:rPr>
          <w:sz w:val="24"/>
          <w:szCs w:val="24"/>
        </w:rPr>
      </w:pPr>
      <w:r>
        <w:rPr>
          <w:sz w:val="24"/>
          <w:szCs w:val="24"/>
        </w:rPr>
        <w:t>Wręczenie n</w:t>
      </w:r>
      <w:r w:rsidR="006023D5" w:rsidRPr="006023D5">
        <w:rPr>
          <w:sz w:val="24"/>
          <w:szCs w:val="24"/>
        </w:rPr>
        <w:t>agrod</w:t>
      </w:r>
      <w:r>
        <w:rPr>
          <w:sz w:val="24"/>
          <w:szCs w:val="24"/>
        </w:rPr>
        <w:t>y następuje</w:t>
      </w:r>
      <w:r w:rsidR="006023D5" w:rsidRPr="006023D5">
        <w:rPr>
          <w:sz w:val="24"/>
          <w:szCs w:val="24"/>
        </w:rPr>
        <w:t xml:space="preserve"> w sposób uroczysty. </w:t>
      </w:r>
    </w:p>
    <w:p w14:paraId="6A0026EA"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4BE42751"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4B2D4D47"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599AA28D"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638CF9E8"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25072AF"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66614D9"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3772991"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6E381442"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30B59053"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6C6D0A15"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6CE04FA0"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78A2C8E3"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31BEFF1"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2B8D9997"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92D0C2F"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58F8EDB0"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09C02414" w14:textId="77777777" w:rsidR="000C5241" w:rsidRDefault="000C5241"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20DC0E2A" w14:textId="77777777" w:rsidR="000C5241" w:rsidRDefault="000C5241"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42005A4F"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55FDF04E"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29F37504"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071FAEDC" w14:textId="09F8D441" w:rsidR="00E75DCB" w:rsidRPr="00960ECB" w:rsidRDefault="00E75DCB" w:rsidP="00960ECB">
      <w:pPr>
        <w:spacing w:line="276" w:lineRule="auto"/>
        <w:jc w:val="center"/>
        <w:rPr>
          <w:rFonts w:ascii="Times New Roman" w:eastAsia="Times New Roman" w:hAnsi="Times New Roman" w:cs="Times New Roman"/>
          <w:b/>
          <w:bCs/>
          <w:kern w:val="0"/>
          <w:sz w:val="24"/>
          <w:szCs w:val="24"/>
          <w:lang w:eastAsia="pl-PL" w:bidi="pl-PL"/>
          <w14:ligatures w14:val="none"/>
        </w:rPr>
      </w:pPr>
      <w:r w:rsidRPr="00960ECB">
        <w:rPr>
          <w:rFonts w:ascii="Times New Roman" w:eastAsia="Times New Roman" w:hAnsi="Times New Roman" w:cs="Times New Roman"/>
          <w:b/>
          <w:bCs/>
          <w:kern w:val="0"/>
          <w:sz w:val="24"/>
          <w:szCs w:val="24"/>
          <w:lang w:eastAsia="pl-PL" w:bidi="pl-PL"/>
          <w14:ligatures w14:val="none"/>
        </w:rPr>
        <w:lastRenderedPageBreak/>
        <w:t>Uzasadnienie</w:t>
      </w:r>
    </w:p>
    <w:p w14:paraId="2DB9EEB1" w14:textId="4868FB38"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Proponowana zmiana regulaminu ma na celu modernizację zasad przyznawania Nagrody Powiatu Mińskiego oraz dostosowanie procedur do aktualnych potrzeb i doświadczeń zebranych podczas dotychczasowych edycji. Zmiany mają usprawnić funkcjonowanie systemu nagród</w:t>
      </w:r>
      <w:r w:rsidR="001A5634">
        <w:rPr>
          <w:rFonts w:ascii="Times New Roman" w:eastAsia="Times New Roman" w:hAnsi="Times New Roman" w:cs="Times New Roman"/>
          <w:kern w:val="0"/>
          <w:sz w:val="24"/>
          <w:szCs w:val="24"/>
          <w:lang w:eastAsia="pl-PL" w:bidi="pl-PL"/>
          <w14:ligatures w14:val="none"/>
        </w:rPr>
        <w:t xml:space="preserve"> i</w:t>
      </w:r>
      <w:r w:rsidRPr="008D3502">
        <w:rPr>
          <w:rFonts w:ascii="Times New Roman" w:eastAsia="Times New Roman" w:hAnsi="Times New Roman" w:cs="Times New Roman"/>
          <w:kern w:val="0"/>
          <w:sz w:val="24"/>
          <w:szCs w:val="24"/>
          <w:lang w:eastAsia="pl-PL" w:bidi="pl-PL"/>
          <w14:ligatures w14:val="none"/>
        </w:rPr>
        <w:t xml:space="preserve"> zwiększyć jego elastyczność</w:t>
      </w:r>
      <w:r w:rsidR="001A5634">
        <w:rPr>
          <w:rFonts w:ascii="Times New Roman" w:eastAsia="Times New Roman" w:hAnsi="Times New Roman" w:cs="Times New Roman"/>
          <w:kern w:val="0"/>
          <w:sz w:val="24"/>
          <w:szCs w:val="24"/>
          <w:lang w:eastAsia="pl-PL" w:bidi="pl-PL"/>
          <w14:ligatures w14:val="none"/>
        </w:rPr>
        <w:t>.</w:t>
      </w:r>
    </w:p>
    <w:p w14:paraId="6F9B7201" w14:textId="213F6F53"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 xml:space="preserve">Zniesiono podział na sześć dziedzin (nauka i oświata, kultura i sztuka, sport, rozwój przedsiębiorczości, działalność społeczna, rolnictwo i ochrona środowiska) oraz zwiększono maksymalną liczbę nagród z 6 do 10 rocznie. Dotychczasowy sztywny podział na dziedziny ograniczał możliwość uhonorowania wybitnych osiągnięć, które nie mieściły się w wyznaczonych kategoriach lub miały charakter interdyscyplinarny. Praktyka pokazała, że wiele wartościowych inicjatyw łączy elementy różnych dziedzin, co utrudniało ich klasyfikację. Zwiększenie liczby możliwych do przyznania nagród przy jednoczesnej rezygnacji z podziału umożliwi Kapitule </w:t>
      </w:r>
      <w:r w:rsidR="001A5634">
        <w:rPr>
          <w:rFonts w:ascii="Times New Roman" w:eastAsia="Times New Roman" w:hAnsi="Times New Roman" w:cs="Times New Roman"/>
          <w:kern w:val="0"/>
          <w:sz w:val="24"/>
          <w:szCs w:val="24"/>
          <w:lang w:eastAsia="pl-PL" w:bidi="pl-PL"/>
          <w14:ligatures w14:val="none"/>
        </w:rPr>
        <w:t>podejmowanie</w:t>
      </w:r>
      <w:r w:rsidRPr="008D3502">
        <w:rPr>
          <w:rFonts w:ascii="Times New Roman" w:eastAsia="Times New Roman" w:hAnsi="Times New Roman" w:cs="Times New Roman"/>
          <w:kern w:val="0"/>
          <w:sz w:val="24"/>
          <w:szCs w:val="24"/>
          <w:lang w:eastAsia="pl-PL" w:bidi="pl-PL"/>
          <w14:ligatures w14:val="none"/>
        </w:rPr>
        <w:t xml:space="preserve"> decyzji </w:t>
      </w:r>
      <w:r w:rsidR="001A5634">
        <w:rPr>
          <w:rFonts w:ascii="Times New Roman" w:eastAsia="Times New Roman" w:hAnsi="Times New Roman" w:cs="Times New Roman"/>
          <w:kern w:val="0"/>
          <w:sz w:val="24"/>
          <w:szCs w:val="24"/>
          <w:lang w:eastAsia="pl-PL" w:bidi="pl-PL"/>
          <w14:ligatures w14:val="none"/>
        </w:rPr>
        <w:t xml:space="preserve">odnoszących się </w:t>
      </w:r>
      <w:r w:rsidRPr="008D3502">
        <w:rPr>
          <w:rFonts w:ascii="Times New Roman" w:eastAsia="Times New Roman" w:hAnsi="Times New Roman" w:cs="Times New Roman"/>
          <w:kern w:val="0"/>
          <w:sz w:val="24"/>
          <w:szCs w:val="24"/>
          <w:lang w:eastAsia="pl-PL" w:bidi="pl-PL"/>
          <w14:ligatures w14:val="none"/>
        </w:rPr>
        <w:t>do faktycznych osiągnięć w danym roku, bez konieczności pomijania zasługujących kandydatów z powodu formalnych ograniczeń kategorii.</w:t>
      </w:r>
    </w:p>
    <w:p w14:paraId="796775AF" w14:textId="199E919B"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Usunięto z regulaminu sztywne terminy składania wniosków (31 grudnia) i rozpatrywania przez Kapitułę (28 lutego), przenosząc ustalanie harmonogramu do corocznego ogłoszenia.</w:t>
      </w:r>
      <w:r w:rsidR="004D263E">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 xml:space="preserve">Stałe terminy zapisane w regulaminie okazały się nieelastyczne i nie uwzględniały zmiennych okoliczności organizacyjnych. Przeniesienie harmonogramu do ogłoszenia pozwala na elastyczne dostosowanie terminów do specyfiki danego roku, możliwości organizacyjnych oraz dat istotnych uroczystości powiatowych. </w:t>
      </w:r>
    </w:p>
    <w:p w14:paraId="07C42195" w14:textId="26162550"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Uproszczono wymagane dane kandydata, usuwając obowiązek podawania daty urodzenia i miejsca zatrudnienia, a dodając numer kontaktowy i adres e-mail.</w:t>
      </w:r>
      <w:r w:rsidR="004D263E">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Dotychczasowe wymogi zawierały dane, które nie są istotne dla oceny wniosku (data urodzenia, miejsce zatrudnienia), a jednocześnie mogły naruszać zasady ochrony danych osobowych. Nowe wymogi koncentrują się na danych niezbędnych do identyfikacji kandydata i kontaktu z nim, co odpowiada współczesnym standardom komunikacji i zasadom minimalizacji przetwarzania danych osobowych.</w:t>
      </w:r>
    </w:p>
    <w:p w14:paraId="6DEA466D" w14:textId="7D66EAAC"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Dodano przepis stanowiący, że członek Kapituły podlega wyłączeniu z oceny wniosku w przypadku konfliktu interesów.</w:t>
      </w:r>
      <w:r w:rsidR="00D34C28">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Wprowadzenie mechanizmu wyłączenia odpowiada na potrzebę zapewnienia bezstronności i obiektywizmu procesu oceny kandydatur. Zasada ta jest standardem w procedurach konkursowych i wzmacnia zaufanie do przejrzystości procesu przyznawania nagród. Wyłączenie dotyczy zarówno sytuacji, gdy wniosek dotyczy bezpośrednio członka Kapituły, jak i przypadków pośrednich powiązań mogących budzić wątpliwości co do bezstronności.</w:t>
      </w:r>
    </w:p>
    <w:p w14:paraId="3D4734EB" w14:textId="2AB59CCF"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Dodano przepis stanowiący, że decyzje Kapituły są ostateczne i nie przysługuje od nich odwołanie</w:t>
      </w:r>
      <w:r w:rsidR="001A5634">
        <w:rPr>
          <w:rFonts w:ascii="Times New Roman" w:eastAsia="Times New Roman" w:hAnsi="Times New Roman" w:cs="Times New Roman"/>
          <w:kern w:val="0"/>
          <w:sz w:val="24"/>
          <w:szCs w:val="24"/>
          <w:lang w:eastAsia="pl-PL" w:bidi="pl-PL"/>
          <w14:ligatures w14:val="none"/>
        </w:rPr>
        <w:t>, ponieważ nie są to</w:t>
      </w:r>
      <w:r w:rsidRPr="008D3502">
        <w:rPr>
          <w:rFonts w:ascii="Times New Roman" w:eastAsia="Times New Roman" w:hAnsi="Times New Roman" w:cs="Times New Roman"/>
          <w:kern w:val="0"/>
          <w:sz w:val="24"/>
          <w:szCs w:val="24"/>
          <w:lang w:eastAsia="pl-PL" w:bidi="pl-PL"/>
          <w14:ligatures w14:val="none"/>
        </w:rPr>
        <w:t xml:space="preserve"> decyzj</w:t>
      </w:r>
      <w:r w:rsidR="001A5634">
        <w:rPr>
          <w:rFonts w:ascii="Times New Roman" w:eastAsia="Times New Roman" w:hAnsi="Times New Roman" w:cs="Times New Roman"/>
          <w:kern w:val="0"/>
          <w:sz w:val="24"/>
          <w:szCs w:val="24"/>
          <w:lang w:eastAsia="pl-PL" w:bidi="pl-PL"/>
          <w14:ligatures w14:val="none"/>
        </w:rPr>
        <w:t>e</w:t>
      </w:r>
      <w:r w:rsidRPr="008D3502">
        <w:rPr>
          <w:rFonts w:ascii="Times New Roman" w:eastAsia="Times New Roman" w:hAnsi="Times New Roman" w:cs="Times New Roman"/>
          <w:kern w:val="0"/>
          <w:sz w:val="24"/>
          <w:szCs w:val="24"/>
          <w:lang w:eastAsia="pl-PL" w:bidi="pl-PL"/>
          <w14:ligatures w14:val="none"/>
        </w:rPr>
        <w:t xml:space="preserve"> administracyjne podlegające kontroli instancyjnej. Kapituła, składająca się z osób posiadających legitymację demokratyczną oraz laureatów poprzednich edycji, stanowi właściwy organ do ostatecznej oceny wniosków.</w:t>
      </w:r>
    </w:p>
    <w:p w14:paraId="2FE15D7C" w14:textId="01B4BFF2"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lastRenderedPageBreak/>
        <w:t>Obsługę organizacyjno-administracyjną Kapituły przeniesiono z Biura Rady i Zarządu do Biura Promocji.</w:t>
      </w:r>
      <w:r w:rsidR="00D34C28">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Nagroda Powiatu Mińskiego jest istotnym narzędziem promocji powiatu i wyróżniania działań służących jego rozwojowi. Biuro Promocji, ze względu na swoją specjalizację i zakres zadań, jest właściwszą komórką do obsługi procesu związanego z nagrodą. Dodatkowo Biuro Promocji dysponuje odpowiednimi narzędziami i doświadczeniem w zakresie promocji osiągnięć laureatów.</w:t>
      </w:r>
    </w:p>
    <w:p w14:paraId="5F799D5B" w14:textId="195809BD"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Usunięto przepis stanowiący, że nagroda może być przyznana danej osobie tylko raz w danej dziedzinie.</w:t>
      </w:r>
      <w:r w:rsidR="00D34C28">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Po rezygnacji z podziału na dziedziny przepis ten stał się bezprzedmiotowy. Jednocześnie przyjęto założenie, że osoba lub podmiot, który w przyszłości osiągnie kolejne wybitne rezultaty służące rozwojowi powiatu, nie powinien być z tego powodu wykluczony z możliwości ponownego uhonorowania, jeśli Kapituła uzna takie osiągnięcia za zasługujące na wyróżnienie.</w:t>
      </w:r>
    </w:p>
    <w:p w14:paraId="4910C6E2" w14:textId="143CBFEB"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Proponowane zmiany regulaminu mają charakter modernizacyjny i porządkujący. Zmiany uwzględniają doświadczenia zebrane podczas dotychczasowych edycji oraz odpowiadają na potrzebę dostosowania procedur do współczesnych standardów funkcjonowania samorządu terytorialnego. Wprowadzone rozwiązania zwiększą przejrzystość procesu, wzmocnią bezstronność oceny oraz umożliwią lepsze wykorzystanie Nagrody Powiatu Mińskiego jako instrumentu promocji i doceniania działań służących rozwojowi wspólnoty lokalnej.</w:t>
      </w:r>
    </w:p>
    <w:p w14:paraId="6FA83CCC" w14:textId="1C99E0EB" w:rsidR="00027F76" w:rsidRDefault="00027F76" w:rsidP="00E75DCB">
      <w:pPr>
        <w:spacing w:line="276" w:lineRule="auto"/>
        <w:jc w:val="both"/>
      </w:pPr>
    </w:p>
    <w:sectPr w:rsidR="00027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2173"/>
    <w:multiLevelType w:val="hybridMultilevel"/>
    <w:tmpl w:val="3E06F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84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3F"/>
    <w:rsid w:val="00027F76"/>
    <w:rsid w:val="00092876"/>
    <w:rsid w:val="000C5241"/>
    <w:rsid w:val="00174805"/>
    <w:rsid w:val="001A5634"/>
    <w:rsid w:val="00246135"/>
    <w:rsid w:val="004D263E"/>
    <w:rsid w:val="004F71D6"/>
    <w:rsid w:val="00582DEE"/>
    <w:rsid w:val="005C00D3"/>
    <w:rsid w:val="005D1E71"/>
    <w:rsid w:val="006023D5"/>
    <w:rsid w:val="00717DAA"/>
    <w:rsid w:val="007A4624"/>
    <w:rsid w:val="007F0BDF"/>
    <w:rsid w:val="008D3502"/>
    <w:rsid w:val="00960ECB"/>
    <w:rsid w:val="009A7AA5"/>
    <w:rsid w:val="009E5A3F"/>
    <w:rsid w:val="00A22284"/>
    <w:rsid w:val="00A2783B"/>
    <w:rsid w:val="00AA1732"/>
    <w:rsid w:val="00AC35DC"/>
    <w:rsid w:val="00AE579C"/>
    <w:rsid w:val="00AE5C82"/>
    <w:rsid w:val="00BC2660"/>
    <w:rsid w:val="00C10518"/>
    <w:rsid w:val="00C148BC"/>
    <w:rsid w:val="00D34C28"/>
    <w:rsid w:val="00E75DCB"/>
    <w:rsid w:val="00E860CA"/>
    <w:rsid w:val="00F60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6C40"/>
  <w15:chartTrackingRefBased/>
  <w15:docId w15:val="{5532D590-36F2-4411-BC3A-D47C8B8C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E5A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E5A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E5A3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E5A3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E5A3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E5A3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E5A3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E5A3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E5A3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5A3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E5A3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E5A3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E5A3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E5A3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E5A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5A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5A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5A3F"/>
    <w:rPr>
      <w:rFonts w:eastAsiaTheme="majorEastAsia" w:cstheme="majorBidi"/>
      <w:color w:val="272727" w:themeColor="text1" w:themeTint="D8"/>
    </w:rPr>
  </w:style>
  <w:style w:type="paragraph" w:styleId="Tytu">
    <w:name w:val="Title"/>
    <w:basedOn w:val="Normalny"/>
    <w:next w:val="Normalny"/>
    <w:link w:val="TytuZnak"/>
    <w:uiPriority w:val="10"/>
    <w:qFormat/>
    <w:rsid w:val="009E5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5A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5A3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E5A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5A3F"/>
    <w:pPr>
      <w:spacing w:before="160"/>
      <w:jc w:val="center"/>
    </w:pPr>
    <w:rPr>
      <w:i/>
      <w:iCs/>
      <w:color w:val="404040" w:themeColor="text1" w:themeTint="BF"/>
    </w:rPr>
  </w:style>
  <w:style w:type="character" w:customStyle="1" w:styleId="CytatZnak">
    <w:name w:val="Cytat Znak"/>
    <w:basedOn w:val="Domylnaczcionkaakapitu"/>
    <w:link w:val="Cytat"/>
    <w:uiPriority w:val="29"/>
    <w:rsid w:val="009E5A3F"/>
    <w:rPr>
      <w:i/>
      <w:iCs/>
      <w:color w:val="404040" w:themeColor="text1" w:themeTint="BF"/>
    </w:rPr>
  </w:style>
  <w:style w:type="paragraph" w:styleId="Akapitzlist">
    <w:name w:val="List Paragraph"/>
    <w:basedOn w:val="Normalny"/>
    <w:uiPriority w:val="34"/>
    <w:qFormat/>
    <w:rsid w:val="009E5A3F"/>
    <w:pPr>
      <w:ind w:left="720"/>
      <w:contextualSpacing/>
    </w:pPr>
  </w:style>
  <w:style w:type="character" w:styleId="Wyrnienieintensywne">
    <w:name w:val="Intense Emphasis"/>
    <w:basedOn w:val="Domylnaczcionkaakapitu"/>
    <w:uiPriority w:val="21"/>
    <w:qFormat/>
    <w:rsid w:val="009E5A3F"/>
    <w:rPr>
      <w:i/>
      <w:iCs/>
      <w:color w:val="2F5496" w:themeColor="accent1" w:themeShade="BF"/>
    </w:rPr>
  </w:style>
  <w:style w:type="paragraph" w:styleId="Cytatintensywny">
    <w:name w:val="Intense Quote"/>
    <w:basedOn w:val="Normalny"/>
    <w:next w:val="Normalny"/>
    <w:link w:val="CytatintensywnyZnak"/>
    <w:uiPriority w:val="30"/>
    <w:qFormat/>
    <w:rsid w:val="009E5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E5A3F"/>
    <w:rPr>
      <w:i/>
      <w:iCs/>
      <w:color w:val="2F5496" w:themeColor="accent1" w:themeShade="BF"/>
    </w:rPr>
  </w:style>
  <w:style w:type="character" w:styleId="Odwoanieintensywne">
    <w:name w:val="Intense Reference"/>
    <w:basedOn w:val="Domylnaczcionkaakapitu"/>
    <w:uiPriority w:val="32"/>
    <w:qFormat/>
    <w:rsid w:val="009E5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1125</Words>
  <Characters>6752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Skrzynska</dc:creator>
  <cp:keywords/>
  <dc:description/>
  <cp:lastModifiedBy>Agata Kaszubska</cp:lastModifiedBy>
  <cp:revision>8</cp:revision>
  <cp:lastPrinted>2026-02-18T11:46:00Z</cp:lastPrinted>
  <dcterms:created xsi:type="dcterms:W3CDTF">2026-02-12T10:24:00Z</dcterms:created>
  <dcterms:modified xsi:type="dcterms:W3CDTF">2026-02-23T11:14:00Z</dcterms:modified>
</cp:coreProperties>
</file>