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5027"/>
        <w:gridCol w:w="2343"/>
        <w:gridCol w:w="1657"/>
      </w:tblGrid>
      <w:tr w:rsidR="00BE1574" w14:paraId="74042C92" w14:textId="77777777" w:rsidTr="00BE1574">
        <w:trPr>
          <w:trHeight w:val="1062"/>
          <w:jc w:val="center"/>
        </w:trPr>
        <w:tc>
          <w:tcPr>
            <w:tcW w:w="1772" w:type="dxa"/>
            <w:shd w:val="clear" w:color="auto" w:fill="FFFFFF"/>
            <w:hideMark/>
          </w:tcPr>
          <w:p w14:paraId="6DA8808E" w14:textId="77777777" w:rsidR="00BE1574" w:rsidRDefault="00BE1574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2"/>
                <w:lang w:eastAsia="pl-PL"/>
              </w:rPr>
              <w:drawing>
                <wp:inline distT="0" distB="0" distL="0" distR="0" wp14:anchorId="59001251" wp14:editId="72CB9F9D">
                  <wp:extent cx="607060" cy="753745"/>
                  <wp:effectExtent l="1905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14:paraId="7458AEE9" w14:textId="77777777" w:rsidR="00BE1574" w:rsidRDefault="00BE1574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STAROSTWO POWIATOWE W MIŃSKU MAZOWIECKIM</w:t>
            </w:r>
          </w:p>
          <w:p w14:paraId="093B0D12" w14:textId="77777777" w:rsidR="00BE1574" w:rsidRDefault="00BE1574">
            <w:pPr>
              <w:snapToGrid w:val="0"/>
              <w:ind w:firstLine="68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WYDZIAŁ ŚRODOWISKA I ROLNICTWA</w:t>
            </w:r>
          </w:p>
          <w:p w14:paraId="397118B9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42CE38FD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05-300 Mińsk Mazowiecki, </w:t>
            </w:r>
          </w:p>
          <w:p w14:paraId="7C6D1C32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ul. Konstytucji 3-go Maja 16</w:t>
            </w:r>
          </w:p>
          <w:p w14:paraId="00DFA5A6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Tel.: (25) 756 40 50, fax: (25) 756 40 60</w:t>
            </w:r>
          </w:p>
          <w:p w14:paraId="1EE291F8" w14:textId="77777777" w:rsidR="00BE1574" w:rsidRDefault="00236A0D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hyperlink r:id="rId5" w:history="1">
              <w:r w:rsidR="00BE1574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BE1574">
              <w:rPr>
                <w:rFonts w:ascii="Arial Narrow" w:hAnsi="Arial Narrow"/>
                <w:color w:val="000000"/>
                <w:sz w:val="18"/>
              </w:rPr>
              <w:t xml:space="preserve">, </w:t>
            </w:r>
          </w:p>
          <w:p w14:paraId="7506A791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Arial Narrow" w:hAnsi="Arial Narrow"/>
                </w:rPr>
                <w:t>boi210@powiatminski.pl</w:t>
              </w:r>
            </w:hyperlink>
          </w:p>
          <w:p w14:paraId="1B574E2A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7F5E7373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65800CF1" w14:textId="77777777" w:rsidR="00BE1574" w:rsidRDefault="00BE1574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7C7D77A7" w14:textId="77777777" w:rsidR="00BE1574" w:rsidRDefault="00BE1574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74643667" w14:textId="77777777" w:rsidR="00BE1574" w:rsidRDefault="00BE1574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43880D9F" w14:textId="77777777" w:rsidR="00BE1574" w:rsidRDefault="00BE1574">
            <w:pPr>
              <w:ind w:firstLine="680"/>
              <w:rPr>
                <w:rFonts w:ascii="Arial Narrow" w:hAnsi="Arial Narrow"/>
                <w:b/>
                <w:color w:val="000000"/>
                <w:sz w:val="18"/>
              </w:rPr>
            </w:pPr>
          </w:p>
          <w:p w14:paraId="557F5E82" w14:textId="77777777" w:rsidR="00BE1574" w:rsidRDefault="00BE1574">
            <w:pPr>
              <w:ind w:firstLine="68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598196" w14:textId="77777777" w:rsidR="00BE1574" w:rsidRDefault="00BE1574" w:rsidP="00236A0D">
            <w:pPr>
              <w:snapToGrid w:val="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KARTA USŁUG NR</w:t>
            </w:r>
          </w:p>
          <w:p w14:paraId="0ECD2199" w14:textId="77777777" w:rsidR="00BE1574" w:rsidRDefault="00BE1574">
            <w:pPr>
              <w:ind w:firstLine="680"/>
              <w:rPr>
                <w:rFonts w:ascii="Arial Narrow" w:hAnsi="Arial Narrow"/>
                <w:b/>
                <w:color w:val="000000"/>
                <w:sz w:val="12"/>
              </w:rPr>
            </w:pPr>
          </w:p>
          <w:p w14:paraId="6E8EB6B5" w14:textId="77777777" w:rsidR="00BE1574" w:rsidRDefault="00BE1574">
            <w:pPr>
              <w:ind w:firstLine="680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WS</w:t>
            </w:r>
          </w:p>
        </w:tc>
      </w:tr>
    </w:tbl>
    <w:p w14:paraId="5F2ECFC1" w14:textId="77777777" w:rsidR="00BE1574" w:rsidRDefault="00BE1574" w:rsidP="00BE1574">
      <w:pPr>
        <w:shd w:val="clear" w:color="auto" w:fill="FFFFFF"/>
      </w:pPr>
    </w:p>
    <w:tbl>
      <w:tblPr>
        <w:tblW w:w="10020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BE1574" w14:paraId="68B9741A" w14:textId="77777777" w:rsidTr="00BE1574">
        <w:trPr>
          <w:trHeight w:val="110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21E4FC8D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 Nazwa sprawy</w:t>
            </w:r>
          </w:p>
        </w:tc>
      </w:tr>
      <w:tr w:rsidR="00BE1574" w14:paraId="218FC21A" w14:textId="77777777" w:rsidTr="00BE1574">
        <w:trPr>
          <w:trHeight w:val="18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DA80335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Przeniesienie koncesji na rzecz innego podmiotu</w:t>
            </w:r>
          </w:p>
        </w:tc>
      </w:tr>
      <w:tr w:rsidR="00BE1574" w14:paraId="222E2A68" w14:textId="77777777" w:rsidTr="00BE1574">
        <w:trPr>
          <w:trHeight w:val="193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23161B9D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 Miejsce załatwienia sprawy</w:t>
            </w:r>
          </w:p>
        </w:tc>
      </w:tr>
      <w:tr w:rsidR="00BE1574" w14:paraId="256F1AB7" w14:textId="77777777" w:rsidTr="00BE1574">
        <w:trPr>
          <w:trHeight w:val="361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01D9F7C" w14:textId="77777777" w:rsidR="00BE1574" w:rsidRDefault="00BE1574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pokój nr 213, II piętro,</w:t>
            </w:r>
          </w:p>
          <w:p w14:paraId="6B7C51BA" w14:textId="77777777" w:rsidR="00BE1574" w:rsidRDefault="00BE1574">
            <w:pPr>
              <w:tabs>
                <w:tab w:val="left" w:pos="1800"/>
              </w:tabs>
              <w:ind w:firstLine="68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tel. (25) 75640 53,e-mail: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color w:val="000000"/>
                <w:sz w:val="20"/>
              </w:rPr>
              <w:t>,</w:t>
            </w:r>
          </w:p>
          <w:p w14:paraId="1B584C2D" w14:textId="77777777" w:rsidR="00BE1574" w:rsidRDefault="00BE1574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Czas pracy</w:t>
            </w:r>
            <w:r>
              <w:rPr>
                <w:rFonts w:ascii="Arial Narrow" w:hAnsi="Arial Narrow"/>
                <w:sz w:val="20"/>
                <w:szCs w:val="20"/>
              </w:rPr>
              <w:t>:    poniedziałki  8.00-16.00,  wtorki 8.00-16.00, środy 8.00-17.00, czwartki 8.00-16.00, piątki  8.00-15.00</w:t>
            </w:r>
          </w:p>
        </w:tc>
      </w:tr>
      <w:tr w:rsidR="00BE1574" w14:paraId="3DF753BC" w14:textId="77777777" w:rsidTr="00BE1574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32609315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 Podstawa prawna</w:t>
            </w:r>
          </w:p>
        </w:tc>
      </w:tr>
      <w:tr w:rsidR="00BE1574" w14:paraId="3E7F306D" w14:textId="77777777" w:rsidTr="00BE1574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54543B99" w14:textId="50A5D477" w:rsidR="00BE1574" w:rsidRDefault="00BE1574" w:rsidP="00BE1574">
            <w:pPr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Art. 36 ustawy z dnia 9 czerwca 2011 roku Prawo geologiczne i górnicze </w:t>
            </w:r>
          </w:p>
        </w:tc>
      </w:tr>
      <w:tr w:rsidR="00BE1574" w14:paraId="1376EC6C" w14:textId="77777777" w:rsidTr="00BE1574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3071A941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BE1574" w14:paraId="48A2D910" w14:textId="77777777" w:rsidTr="00BE1574">
        <w:trPr>
          <w:trHeight w:val="372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54589B7D" w14:textId="6BA63101" w:rsidR="00BE1574" w:rsidRDefault="00BE1574">
            <w:pPr>
              <w:tabs>
                <w:tab w:val="left" w:pos="180"/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Wniosek o przeniesienie koncesji </w:t>
            </w:r>
            <w:r>
              <w:rPr>
                <w:rFonts w:ascii="Arial Narrow" w:hAnsi="Arial Narrow"/>
                <w:sz w:val="20"/>
              </w:rPr>
              <w:t xml:space="preserve">(przeniesienie koncesji następuje na wniosek podmiotu, który ubiega się o to </w:t>
            </w:r>
            <w:r w:rsidR="007A490B">
              <w:rPr>
                <w:rFonts w:ascii="Arial Narrow" w:hAnsi="Arial Narrow"/>
                <w:sz w:val="20"/>
              </w:rPr>
              <w:t xml:space="preserve"> </w:t>
            </w:r>
            <w:r w:rsidR="007A490B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>przeniesienie)</w:t>
            </w:r>
            <w:r w:rsidR="007A490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zawierający:</w:t>
            </w:r>
          </w:p>
          <w:p w14:paraId="6651E359" w14:textId="77777777" w:rsidR="00BE1574" w:rsidRDefault="00BE1574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oznaczenie wnioskodawcy, jego siedziby i adresu,</w:t>
            </w:r>
          </w:p>
          <w:p w14:paraId="6E8BBE79" w14:textId="679B3109" w:rsidR="00BE1574" w:rsidRDefault="00BE1574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określenie numeru w rejestrze przedsiębiorców lub w ewidencji działalności gospodarczej, numeru identyfikacji podatkowej </w:t>
            </w:r>
            <w:r w:rsidR="007A4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NIP (załącznik: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odpis z Krajowego Rejestru Sądowego lub zaświadczenie z ewidencji działalności gospodarczej, </w:t>
            </w:r>
            <w:r w:rsidR="007A490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A490B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zaświadczenie o nadaniu NIP-u. Ponadto </w:t>
            </w:r>
            <w:r>
              <w:rPr>
                <w:rFonts w:ascii="Arial Narrow" w:hAnsi="Arial Narrow" w:cs="Times New Roman"/>
                <w:iCs/>
                <w:sz w:val="20"/>
                <w:szCs w:val="20"/>
              </w:rPr>
              <w:t xml:space="preserve">w przypadku spółek cywilnych dodatkowo: kopia umowy spółki cywilnej wraz z </w:t>
            </w:r>
            <w:r w:rsidR="007A490B">
              <w:rPr>
                <w:rFonts w:ascii="Arial Narrow" w:hAnsi="Arial Narrow" w:cs="Times New Roman"/>
                <w:iCs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 w:cs="Times New Roman"/>
                <w:iCs/>
                <w:sz w:val="20"/>
                <w:szCs w:val="20"/>
              </w:rPr>
              <w:t>ewentualnymi aneksami oraz adresy korespondencyjne wszystkich wspólników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02170C71" w14:textId="22A7AC8D" w:rsidR="00BE1574" w:rsidRDefault="00BE1574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znak decyzji udzielającej koncesji, która ma być przeniesiona, datę jej wydania, nazwę organu wydającego oraz wszystkie </w:t>
            </w:r>
            <w:r w:rsidR="007A490B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>jej zmiany,</w:t>
            </w:r>
          </w:p>
          <w:p w14:paraId="4944EE7E" w14:textId="77777777" w:rsidR="00BE1574" w:rsidRDefault="00BE1574">
            <w:pPr>
              <w:pStyle w:val="Default"/>
              <w:spacing w:after="7"/>
              <w:ind w:firstLine="68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wniosku należy dołączyć:</w:t>
            </w:r>
          </w:p>
          <w:p w14:paraId="747E2E64" w14:textId="77777777" w:rsidR="00BE1574" w:rsidRDefault="00BE1574">
            <w:pPr>
              <w:pStyle w:val="Default"/>
              <w:spacing w:after="7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zgodę dotychczasowego przedsiębiorcy na przeniesienie koncesji na rzecz innego podmiotu,</w:t>
            </w:r>
          </w:p>
          <w:p w14:paraId="27C6A246" w14:textId="228CC3B3" w:rsidR="00BE1574" w:rsidRDefault="00BE1574">
            <w:pPr>
              <w:pStyle w:val="Default"/>
              <w:spacing w:after="7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zgodę przedsiębiorcy, na rzecz którego koncesja zostanie przeniesiona, na przyjęcie wszystkich warunków określonych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koncesji; </w:t>
            </w:r>
          </w:p>
          <w:p w14:paraId="0A4C194C" w14:textId="23B8205C" w:rsidR="00BE1574" w:rsidRDefault="00BE1574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dokumenty potwierdzające, prawo wnioskodawcy do korzystania z nieruchomości gruntowej w zakresie niezbędnym do </w:t>
            </w:r>
            <w:r w:rsidR="007A4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wykonywania zamierzonej działalności(odpis z księgi wieczystej, wypis z ewidencji gruntów, umowy notarialne, umowy </w:t>
            </w:r>
            <w:r w:rsidR="007A4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>dzierżawy, umowa użyczenia),</w:t>
            </w:r>
          </w:p>
          <w:p w14:paraId="24731F20" w14:textId="692DA70E" w:rsidR="00BE1574" w:rsidRDefault="00BE1574">
            <w:pPr>
              <w:pStyle w:val="Default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dokumenty potwierdzające, prawo wnioskodawcy do korzystania z informacji geologicznej w zakresie niezbędnym do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wykonywania zamierzonej działalności (decyzja udzielająca koncesji na poszukiwanie lub rozpoznawanie złoża, decyzja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>zatwierdzająca projekt robót geologicznych)- nie dotyczy koncesji wydanych przed dniem 1 stycznia 2012 r.,</w:t>
            </w:r>
          </w:p>
          <w:p w14:paraId="6F7DD009" w14:textId="4FABFD2F" w:rsidR="00BE1574" w:rsidRDefault="00BE1574">
            <w:pPr>
              <w:pStyle w:val="Default"/>
              <w:ind w:firstLine="68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dokumenty potwierdzające, że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przedsiębiorca ubiegający się o przeniesienie koncesji jest w stanie spełnić wymagania </w:t>
            </w:r>
            <w:r w:rsidR="007A490B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związane z wykonywaniem zamierzonej działalności (np.: </w:t>
            </w:r>
            <w:r>
              <w:rPr>
                <w:rFonts w:ascii="Arial Narrow" w:hAnsi="Arial Narrow"/>
                <w:sz w:val="20"/>
                <w:szCs w:val="20"/>
              </w:rPr>
              <w:t xml:space="preserve">wykaz posiadanych maszyn i urządzeń do eksploatacji kopaliny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lub umowa wynajmu/dzierżawy w/w sprzętu, itp., zaświadczenie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ZUSu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Urzędu Skarbowego o niezaleganiu składek, </w:t>
            </w:r>
            <w:r w:rsidR="007A4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</w:rPr>
              <w:t>opinia z banku)</w:t>
            </w:r>
          </w:p>
        </w:tc>
      </w:tr>
      <w:tr w:rsidR="00BE1574" w14:paraId="5C269BD2" w14:textId="77777777" w:rsidTr="00BE1574">
        <w:trPr>
          <w:trHeight w:val="123"/>
        </w:trPr>
        <w:tc>
          <w:tcPr>
            <w:tcW w:w="10013" w:type="dxa"/>
            <w:shd w:val="clear" w:color="auto" w:fill="C0C0C0"/>
            <w:hideMark/>
          </w:tcPr>
          <w:p w14:paraId="2A6E14F4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 Opłata</w:t>
            </w:r>
          </w:p>
        </w:tc>
      </w:tr>
      <w:tr w:rsidR="00BE1574" w14:paraId="3965B984" w14:textId="77777777" w:rsidTr="00BE1574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5034B68F" w14:textId="4F9CB4DE" w:rsidR="00BE1574" w:rsidRDefault="00BE1574">
            <w:pPr>
              <w:tabs>
                <w:tab w:val="left" w:pos="1800"/>
              </w:tabs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Opłata skarbowa w wysokości 10 zł na podst. art. 1 ust. 1 pkt 1a, art. 5 ust. 1 i art. 6 ust. 1 pkt 1 ustawy z dnia 16 listopada 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2006 r. o opłacie skarbowej oraz części I poz. 53 załącznika do tej ustawy. </w:t>
            </w:r>
          </w:p>
          <w:p w14:paraId="114C5BAD" w14:textId="31B30EA5" w:rsidR="00BE1574" w:rsidRDefault="00BE1574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Opłatę wnosi się,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z chwilą 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kasie Urzędu Miasta w Mińsku Mazowieckim, ul. Konstytucji 3 Maja 1 lub na </w:t>
            </w:r>
            <w:r w:rsidR="007A490B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rachunek bankowy Urzędu Miasta w Mińsku Mazowieckim  nr: </w:t>
            </w:r>
            <w:r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>88 9226 0005 0024 4185 2000 0030</w:t>
            </w:r>
            <w:r w:rsidR="007A490B"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kasie Starostwa </w:t>
            </w:r>
            <w:r w:rsidR="007A490B">
              <w:rPr>
                <w:rFonts w:ascii="Arial Narrow" w:hAnsi="Arial Narrow"/>
                <w:color w:val="000000"/>
                <w:sz w:val="20"/>
                <w:szCs w:val="17"/>
              </w:rPr>
              <w:br/>
              <w:t xml:space="preserve">              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Powiatowego w Mińsku Mazowieckim w godz.: </w:t>
            </w:r>
            <w:r>
              <w:rPr>
                <w:rFonts w:ascii="Arial Narrow" w:hAnsi="Arial Narrow"/>
                <w:sz w:val="20"/>
                <w:szCs w:val="20"/>
              </w:rPr>
              <w:t>poniedziałki  8.00-15.00,  wtorki 8.00-15.00, środy 8.00-16.00, czwartki 8.00-</w:t>
            </w:r>
            <w:r w:rsidR="007A490B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>15.00, piątki  8.00-14.00</w:t>
            </w:r>
          </w:p>
        </w:tc>
      </w:tr>
      <w:tr w:rsidR="00BE1574" w14:paraId="7C70BD2B" w14:textId="77777777" w:rsidTr="00BE1574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0E8AC33D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 Miejsce złożenia dokumentów</w:t>
            </w:r>
          </w:p>
        </w:tc>
      </w:tr>
      <w:tr w:rsidR="00BE1574" w14:paraId="60FDC41E" w14:textId="77777777" w:rsidTr="00BE1574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C161BCD" w14:textId="3D45A25D" w:rsidR="00BE1574" w:rsidRDefault="00BE1574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Biuro Obsługi Interesantów, pokój nr 210, </w:t>
            </w:r>
            <w:r>
              <w:rPr>
                <w:rFonts w:ascii="Arial Narrow" w:hAnsi="Arial Narrow"/>
                <w:sz w:val="20"/>
              </w:rPr>
              <w:t>II</w:t>
            </w:r>
            <w:r w:rsidR="007A490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piętro, tel. (25) 756 40 50,</w:t>
            </w:r>
          </w:p>
          <w:p w14:paraId="473540A5" w14:textId="77777777" w:rsidR="00BE1574" w:rsidRDefault="00BE1574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poniedziałki  8.00-16.00,  wtorki 8.00-16.00, środy 8.00-17.00, czwartki 8.00-16.00, piątki  8.00-15.00</w:t>
            </w:r>
          </w:p>
        </w:tc>
      </w:tr>
      <w:tr w:rsidR="00BE1574" w14:paraId="453609C2" w14:textId="77777777" w:rsidTr="00BE1574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0259AC5C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 Termin załatwienia</w:t>
            </w:r>
          </w:p>
        </w:tc>
      </w:tr>
      <w:tr w:rsidR="00BE1574" w14:paraId="4395CA40" w14:textId="77777777" w:rsidTr="00BE1574">
        <w:trPr>
          <w:trHeight w:val="181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45212421" w14:textId="15984855" w:rsidR="00BE1574" w:rsidRDefault="008770A3" w:rsidP="008770A3">
            <w:pPr>
              <w:tabs>
                <w:tab w:val="left" w:pos="1800"/>
              </w:tabs>
              <w:snapToGrid w:val="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              </w:t>
            </w:r>
            <w:r w:rsidR="00BE1574">
              <w:rPr>
                <w:rFonts w:ascii="Arial Narrow" w:hAnsi="Arial Narrow"/>
                <w:color w:val="000000"/>
                <w:sz w:val="20"/>
              </w:rPr>
              <w:t xml:space="preserve">Zgodnie z art. 35 § 1 i § 3 ustawy z dnia 14 czerwca 1960 r. Kodeks postępowania administracyjnego nie później niż w ciągu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</w:rPr>
              <w:br/>
              <w:t xml:space="preserve">               </w:t>
            </w:r>
            <w:r w:rsidR="00BE1574">
              <w:rPr>
                <w:rFonts w:ascii="Arial Narrow" w:hAnsi="Arial Narrow"/>
                <w:color w:val="000000"/>
                <w:sz w:val="20"/>
              </w:rPr>
              <w:t xml:space="preserve">miesiąca, a sprawy szczególnie skomplikowane - nie później niż w ciągu dwóch miesięcy od dnia wszczęcia postępowania. </w:t>
            </w:r>
          </w:p>
          <w:tbl>
            <w:tblPr>
              <w:tblW w:w="102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27"/>
              <w:gridCol w:w="48"/>
            </w:tblGrid>
            <w:tr w:rsidR="00BE1574" w14:paraId="31C5BE03" w14:textId="77777777">
              <w:trPr>
                <w:gridAfter w:val="1"/>
                <w:wAfter w:w="48" w:type="dxa"/>
                <w:trHeight w:val="49"/>
              </w:trPr>
              <w:tc>
                <w:tcPr>
                  <w:tcW w:w="10227" w:type="dxa"/>
                  <w:shd w:val="clear" w:color="auto" w:fill="C0C0C0"/>
                  <w:vAlign w:val="center"/>
                  <w:hideMark/>
                </w:tcPr>
                <w:p w14:paraId="2373EFDD" w14:textId="77777777" w:rsidR="00BE1574" w:rsidRDefault="00BE1574">
                  <w:pPr>
                    <w:snapToGrid w:val="0"/>
                    <w:ind w:left="-191" w:firstLine="19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8. Tryb odwoławczy</w:t>
                  </w:r>
                </w:p>
              </w:tc>
            </w:tr>
            <w:tr w:rsidR="00BE1574" w14:paraId="3BD54622" w14:textId="77777777">
              <w:trPr>
                <w:trHeight w:val="163"/>
              </w:trPr>
              <w:tc>
                <w:tcPr>
                  <w:tcW w:w="10275" w:type="dxa"/>
                  <w:gridSpan w:val="2"/>
                  <w:shd w:val="clear" w:color="auto" w:fill="FFFFFF"/>
                  <w:vAlign w:val="center"/>
                  <w:hideMark/>
                </w:tcPr>
                <w:p w14:paraId="0A1752EF" w14:textId="2B674C5D" w:rsidR="00BE1574" w:rsidRDefault="00BE1574" w:rsidP="00BE1574">
                  <w:pPr>
                    <w:tabs>
                      <w:tab w:val="left" w:pos="1800"/>
                    </w:tabs>
                    <w:snapToGrid w:val="0"/>
                    <w:ind w:left="-49" w:hanging="384"/>
                    <w:rPr>
                      <w:rFonts w:ascii="Arial Narrow" w:hAnsi="Arial Narrow"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</w:rPr>
                    <w:t>Stro</w:t>
                  </w:r>
                  <w:proofErr w:type="spellEnd"/>
                  <w:r>
                    <w:rPr>
                      <w:rFonts w:ascii="Arial Narrow" w:hAnsi="Arial Narrow"/>
                      <w:sz w:val="20"/>
                    </w:rPr>
                    <w:t xml:space="preserve">  </w:t>
                  </w:r>
                  <w:r w:rsidR="008770A3">
                    <w:rPr>
                      <w:rFonts w:ascii="Arial Narrow" w:hAnsi="Arial Narrow"/>
                      <w:sz w:val="20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Stronie służy odwołanie od decyzji do Samorządowego Kolegium Odwoławczego w Siedlcach, za pośrednictwem Starosty </w:t>
                  </w:r>
                  <w:r w:rsidR="008770A3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8770A3">
                    <w:rPr>
                      <w:rFonts w:ascii="Arial Narrow" w:hAnsi="Arial Narrow"/>
                      <w:sz w:val="20"/>
                    </w:rPr>
                    <w:br/>
                    <w:t xml:space="preserve">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Mińskiego, na podstawie art. 17 punkt 1, art. 127 § 2 i 129 § 1 i § 2 ustawy z dnia 14 czerwca 1960 r. Kodeks postępowania </w:t>
                  </w:r>
                  <w:r w:rsidR="008770A3">
                    <w:rPr>
                      <w:rFonts w:ascii="Arial Narrow" w:hAnsi="Arial Narrow"/>
                      <w:sz w:val="20"/>
                    </w:rPr>
                    <w:br/>
                    <w:t xml:space="preserve">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administracyjnego oraz § 1 punkt 7e rozporządzenia Prezesa Rady Ministrów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z dnia 17 listopada 2003 r. 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w sprawie obszarów </w:t>
                  </w:r>
                  <w:r w:rsidR="008770A3">
                    <w:rPr>
                      <w:rFonts w:ascii="Arial Narrow" w:hAnsi="Arial Narrow"/>
                      <w:bCs/>
                      <w:sz w:val="20"/>
                      <w:szCs w:val="20"/>
                    </w:rPr>
                    <w:br/>
                    <w:t xml:space="preserve">            </w:t>
                  </w: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właściwości miejscowej samorządowych kolegiów odwoławczych </w:t>
                  </w:r>
                </w:p>
              </w:tc>
            </w:tr>
          </w:tbl>
          <w:p w14:paraId="7FF05FBD" w14:textId="77777777" w:rsidR="00BE1574" w:rsidRDefault="00BE1574">
            <w:pPr>
              <w:suppressAutoHyphens w:val="0"/>
              <w:ind w:firstLine="68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BE1574" w14:paraId="219E8358" w14:textId="77777777" w:rsidTr="00BE1574">
        <w:trPr>
          <w:trHeight w:val="66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47CC500" w14:textId="77777777" w:rsidR="00BE1574" w:rsidRDefault="00BE1574">
            <w:pPr>
              <w:suppressAutoHyphens w:val="0"/>
              <w:ind w:firstLine="68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BE1574" w14:paraId="75716CED" w14:textId="77777777" w:rsidTr="00BE1574">
        <w:trPr>
          <w:trHeight w:val="5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921817D" w14:textId="77777777" w:rsidR="00BE1574" w:rsidRDefault="00BE1574">
            <w:pPr>
              <w:snapToGrid w:val="0"/>
              <w:ind w:firstLine="68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9. Informacje dodatkowe</w:t>
            </w:r>
          </w:p>
        </w:tc>
      </w:tr>
      <w:tr w:rsidR="00BE1574" w14:paraId="357922F6" w14:textId="77777777" w:rsidTr="00BE1574">
        <w:trPr>
          <w:trHeight w:val="160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B6CBC1B" w14:textId="77777777" w:rsidR="00BE1574" w:rsidRDefault="00BE1574">
            <w:pPr>
              <w:suppressAutoHyphens w:val="0"/>
              <w:ind w:firstLine="680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</w:tr>
      <w:tr w:rsidR="00BE1574" w14:paraId="269503A4" w14:textId="77777777" w:rsidTr="00BE1574">
        <w:trPr>
          <w:trHeight w:val="29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33F1854" w14:textId="0E5F085E" w:rsidR="00BE1574" w:rsidRDefault="00BE1574" w:rsidP="00BE1574">
            <w:pPr>
              <w:suppressAutoHyphens w:val="0"/>
              <w:ind w:firstLine="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 xml:space="preserve">Zgodnie z art. 36 ust. 7 ustawy z dnia 9 czerwca 2011 roku Prawo geologiczne i górnicze przeniesienie koncesji przenosi </w:t>
            </w:r>
            <w:r w:rsidR="007A490B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r w:rsidR="007A490B">
              <w:rPr>
                <w:rFonts w:ascii="Arial Narrow" w:hAnsi="Arial Narrow"/>
                <w:sz w:val="20"/>
                <w:szCs w:val="20"/>
                <w:lang w:eastAsia="pl-PL"/>
              </w:rPr>
              <w:br/>
              <w:t xml:space="preserve">   </w:t>
            </w:r>
            <w:r>
              <w:rPr>
                <w:rFonts w:ascii="Arial Narrow" w:hAnsi="Arial Narrow"/>
                <w:sz w:val="20"/>
                <w:szCs w:val="20"/>
                <w:lang w:eastAsia="pl-PL"/>
              </w:rPr>
              <w:t>również prawa i obowiązki wynikające z innych decyzji wydanych na podstawie ustawy.</w:t>
            </w:r>
          </w:p>
        </w:tc>
      </w:tr>
    </w:tbl>
    <w:p w14:paraId="3DB97C1A" w14:textId="77777777" w:rsidR="00BE1574" w:rsidRDefault="00BE1574" w:rsidP="00BE1574"/>
    <w:p w14:paraId="0FDAD3E8" w14:textId="77777777" w:rsidR="00946471" w:rsidRDefault="00946471"/>
    <w:sectPr w:rsidR="00946471" w:rsidSect="008770A3">
      <w:pgSz w:w="11906" w:h="16838" w:code="9"/>
      <w:pgMar w:top="1135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74"/>
    <w:rsid w:val="00022B4A"/>
    <w:rsid w:val="00061322"/>
    <w:rsid w:val="00092C4A"/>
    <w:rsid w:val="0022532B"/>
    <w:rsid w:val="00236A0D"/>
    <w:rsid w:val="00484A8E"/>
    <w:rsid w:val="005858F2"/>
    <w:rsid w:val="005D18A8"/>
    <w:rsid w:val="0064206C"/>
    <w:rsid w:val="007A24BC"/>
    <w:rsid w:val="007A490B"/>
    <w:rsid w:val="008770A3"/>
    <w:rsid w:val="00946471"/>
    <w:rsid w:val="009F54A8"/>
    <w:rsid w:val="00BC2CDE"/>
    <w:rsid w:val="00BE1574"/>
    <w:rsid w:val="00D00A23"/>
    <w:rsid w:val="00D63CDF"/>
    <w:rsid w:val="00E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3CD"/>
  <w15:docId w15:val="{532377E0-53F1-4E8F-9A7E-FFA9AE0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74"/>
    <w:pPr>
      <w:suppressAutoHyphens/>
      <w:ind w:firstLine="0"/>
      <w:jc w:val="left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24BC"/>
    <w:pPr>
      <w:keepNext/>
      <w:suppressAutoHyphens w:val="0"/>
      <w:ind w:left="360" w:firstLine="709"/>
      <w:jc w:val="both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BC"/>
    <w:rPr>
      <w:b/>
      <w:sz w:val="24"/>
      <w:szCs w:val="24"/>
    </w:rPr>
  </w:style>
  <w:style w:type="character" w:styleId="Hipercze">
    <w:name w:val="Hyperlink"/>
    <w:basedOn w:val="Domylnaczcionkaakapitu"/>
    <w:semiHidden/>
    <w:unhideWhenUsed/>
    <w:rsid w:val="00BE1574"/>
    <w:rPr>
      <w:color w:val="0000FF"/>
      <w:u w:val="single"/>
    </w:rPr>
  </w:style>
  <w:style w:type="paragraph" w:customStyle="1" w:styleId="Default">
    <w:name w:val="Default"/>
    <w:rsid w:val="00BE157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</w:rPr>
  </w:style>
  <w:style w:type="character" w:styleId="Pogrubienie">
    <w:name w:val="Strong"/>
    <w:basedOn w:val="Domylnaczcionkaakapitu"/>
    <w:uiPriority w:val="22"/>
    <w:qFormat/>
    <w:rsid w:val="00BE15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log@powiatmi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210@powiatminski.pl" TargetMode="External"/><Relationship Id="rId5" Type="http://schemas.openxmlformats.org/officeDocument/2006/relationships/hyperlink" Target="http://www.powiatminski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knowakowska</dc:creator>
  <cp:keywords/>
  <dc:description/>
  <cp:lastModifiedBy>Anna Szumowska</cp:lastModifiedBy>
  <cp:revision>3</cp:revision>
  <dcterms:created xsi:type="dcterms:W3CDTF">2019-01-14T09:54:00Z</dcterms:created>
  <dcterms:modified xsi:type="dcterms:W3CDTF">2022-05-27T10:28:00Z</dcterms:modified>
</cp:coreProperties>
</file>